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ADD89" w14:textId="77777777" w:rsidR="00FC1281" w:rsidRDefault="00D112CC" w:rsidP="000B35FE">
      <w:pPr>
        <w:rPr>
          <w:rFonts w:ascii="Calibri" w:hAnsi="Calibri"/>
          <w:b/>
          <w:bCs/>
          <w:sz w:val="48"/>
          <w:szCs w:val="48"/>
        </w:rPr>
      </w:pPr>
      <w:r w:rsidRPr="00FC1281">
        <w:rPr>
          <w:rFonts w:ascii="Calibri" w:hAnsi="Calibri"/>
          <w:b/>
          <w:bCs/>
          <w:i/>
          <w:iCs/>
          <w:sz w:val="48"/>
          <w:szCs w:val="48"/>
        </w:rPr>
        <w:t xml:space="preserve">Assistive </w:t>
      </w:r>
      <w:r w:rsidR="006C56BE" w:rsidRPr="00FC1281">
        <w:rPr>
          <w:rFonts w:ascii="Calibri" w:hAnsi="Calibri"/>
          <w:b/>
          <w:bCs/>
          <w:i/>
          <w:iCs/>
          <w:sz w:val="48"/>
          <w:szCs w:val="48"/>
        </w:rPr>
        <w:t>Technology</w:t>
      </w:r>
      <w:r w:rsidRPr="00FC1281">
        <w:rPr>
          <w:rFonts w:ascii="Calibri" w:hAnsi="Calibri"/>
          <w:b/>
          <w:bCs/>
          <w:i/>
          <w:iCs/>
          <w:sz w:val="48"/>
          <w:szCs w:val="48"/>
        </w:rPr>
        <w:t xml:space="preserve"> for All</w:t>
      </w:r>
      <w:r w:rsidR="00C314F0" w:rsidRPr="00FC1281">
        <w:rPr>
          <w:rFonts w:ascii="Calibri" w:hAnsi="Calibri"/>
          <w:b/>
          <w:bCs/>
          <w:i/>
          <w:iCs/>
          <w:sz w:val="48"/>
          <w:szCs w:val="48"/>
        </w:rPr>
        <w:t xml:space="preserve"> </w:t>
      </w:r>
      <w:r w:rsidR="00C314F0" w:rsidRPr="00FC1281">
        <w:rPr>
          <w:rFonts w:ascii="Calibri" w:hAnsi="Calibri"/>
          <w:b/>
          <w:bCs/>
          <w:sz w:val="48"/>
          <w:szCs w:val="48"/>
        </w:rPr>
        <w:t>Alliance</w:t>
      </w:r>
    </w:p>
    <w:p w14:paraId="1EEB89A4" w14:textId="1A7D322E" w:rsidR="006C56BE" w:rsidRPr="00FC1281" w:rsidRDefault="009A6893" w:rsidP="000B35FE">
      <w:pPr>
        <w:rPr>
          <w:rFonts w:ascii="Calibri" w:hAnsi="Calibri"/>
          <w:b/>
          <w:bCs/>
          <w:sz w:val="48"/>
          <w:szCs w:val="48"/>
        </w:rPr>
      </w:pPr>
      <w:r w:rsidRPr="00FC1281">
        <w:rPr>
          <w:rFonts w:ascii="Calibri" w:hAnsi="Calibri"/>
          <w:b/>
          <w:bCs/>
          <w:sz w:val="20"/>
          <w:szCs w:val="20"/>
        </w:rPr>
        <w:cr/>
      </w:r>
      <w:r w:rsidR="006C56BE" w:rsidRPr="00FC1281">
        <w:rPr>
          <w:rFonts w:ascii="Calibri" w:hAnsi="Calibri"/>
          <w:b/>
          <w:bCs/>
          <w:sz w:val="48"/>
          <w:szCs w:val="48"/>
        </w:rPr>
        <w:t>Submission to the Royal Commission into Aged Care Quality and Safet</w:t>
      </w:r>
      <w:r w:rsidR="00AA0C57" w:rsidRPr="00FC1281">
        <w:rPr>
          <w:rFonts w:ascii="Calibri" w:hAnsi="Calibri"/>
          <w:b/>
          <w:bCs/>
          <w:sz w:val="48"/>
          <w:szCs w:val="48"/>
        </w:rPr>
        <w:t>y</w:t>
      </w:r>
    </w:p>
    <w:p w14:paraId="70B81A0D" w14:textId="61CC48C0" w:rsidR="00AA0C57" w:rsidRPr="00D54065" w:rsidRDefault="00AA0C57" w:rsidP="000B35FE">
      <w:pPr>
        <w:rPr>
          <w:rFonts w:ascii="Calibri" w:hAnsi="Calibri"/>
          <w:sz w:val="24"/>
        </w:rPr>
      </w:pPr>
    </w:p>
    <w:p w14:paraId="750FDA78" w14:textId="7725BDE0" w:rsidR="00AA0C57" w:rsidRPr="00FC1281" w:rsidRDefault="00502C13" w:rsidP="000B35FE">
      <w:pPr>
        <w:rPr>
          <w:rFonts w:ascii="Calibri" w:hAnsi="Calibri"/>
          <w:b/>
          <w:bCs/>
          <w:sz w:val="32"/>
          <w:szCs w:val="32"/>
        </w:rPr>
      </w:pPr>
      <w:r>
        <w:rPr>
          <w:rFonts w:ascii="Calibri" w:hAnsi="Calibri"/>
          <w:b/>
          <w:bCs/>
          <w:sz w:val="32"/>
          <w:szCs w:val="32"/>
        </w:rPr>
        <w:t>December</w:t>
      </w:r>
      <w:r w:rsidR="00AA0C57" w:rsidRPr="00FC1281">
        <w:rPr>
          <w:rFonts w:ascii="Calibri" w:hAnsi="Calibri"/>
          <w:b/>
          <w:bCs/>
          <w:sz w:val="32"/>
          <w:szCs w:val="32"/>
        </w:rPr>
        <w:t xml:space="preserve"> 2019</w:t>
      </w:r>
    </w:p>
    <w:p w14:paraId="6E3ABE8C" w14:textId="615F81FF" w:rsidR="00AA0C57" w:rsidRDefault="00AA0C57" w:rsidP="000B35FE">
      <w:pPr>
        <w:rPr>
          <w:rFonts w:ascii="Calibri" w:hAnsi="Calibri"/>
          <w:sz w:val="24"/>
        </w:rPr>
      </w:pPr>
    </w:p>
    <w:p w14:paraId="280AFC9D" w14:textId="77777777" w:rsidR="003B7112" w:rsidRPr="00D54065" w:rsidRDefault="003B7112" w:rsidP="000B35FE">
      <w:pPr>
        <w:rPr>
          <w:rFonts w:ascii="Calibri" w:hAnsi="Calibri"/>
          <w:sz w:val="24"/>
        </w:rPr>
      </w:pPr>
    </w:p>
    <w:p w14:paraId="181C8665" w14:textId="6BB8DB82" w:rsidR="006C56BE" w:rsidRPr="00E25AC1" w:rsidRDefault="003B7112" w:rsidP="000B35FE">
      <w:pPr>
        <w:rPr>
          <w:rFonts w:ascii="Calibri" w:hAnsi="Calibri"/>
          <w:b/>
          <w:bCs/>
          <w:sz w:val="24"/>
        </w:rPr>
      </w:pPr>
      <w:r w:rsidRPr="00E25AC1">
        <w:rPr>
          <w:rFonts w:ascii="Calibri" w:hAnsi="Calibri"/>
          <w:b/>
          <w:bCs/>
          <w:sz w:val="24"/>
        </w:rPr>
        <w:t>To:</w:t>
      </w:r>
    </w:p>
    <w:p w14:paraId="2DCA06FC" w14:textId="45EC16E4" w:rsidR="003B7112" w:rsidRDefault="003B7112" w:rsidP="000B35FE">
      <w:pPr>
        <w:rPr>
          <w:rFonts w:ascii="Calibri" w:hAnsi="Calibri"/>
          <w:sz w:val="24"/>
        </w:rPr>
      </w:pPr>
      <w:r>
        <w:rPr>
          <w:rFonts w:ascii="Calibri" w:hAnsi="Calibri"/>
          <w:sz w:val="24"/>
        </w:rPr>
        <w:t>Royal Commission into Aged Care Quality and Safety</w:t>
      </w:r>
    </w:p>
    <w:p w14:paraId="20E74496" w14:textId="77777777" w:rsidR="00E25AC1" w:rsidRDefault="00E25AC1" w:rsidP="000B35FE">
      <w:pPr>
        <w:rPr>
          <w:rFonts w:ascii="Calibri" w:hAnsi="Calibri"/>
          <w:sz w:val="24"/>
        </w:rPr>
      </w:pPr>
      <w:r w:rsidRPr="00E25AC1">
        <w:rPr>
          <w:rFonts w:ascii="Calibri" w:hAnsi="Calibri"/>
          <w:sz w:val="24"/>
        </w:rPr>
        <w:t>GPO Box 1151</w:t>
      </w:r>
    </w:p>
    <w:p w14:paraId="0D37097D" w14:textId="243B6D39" w:rsidR="003B7112" w:rsidRDefault="00C31DA6" w:rsidP="000B35FE">
      <w:pPr>
        <w:rPr>
          <w:rFonts w:ascii="Calibri" w:hAnsi="Calibri"/>
          <w:sz w:val="24"/>
        </w:rPr>
      </w:pPr>
      <w:r w:rsidRPr="00E25AC1">
        <w:rPr>
          <w:rFonts w:ascii="Calibri" w:hAnsi="Calibri"/>
          <w:sz w:val="24"/>
        </w:rPr>
        <w:t>ADELAIDE SA</w:t>
      </w:r>
      <w:r w:rsidR="00E25AC1" w:rsidRPr="00E25AC1">
        <w:rPr>
          <w:rFonts w:ascii="Calibri" w:hAnsi="Calibri"/>
          <w:sz w:val="24"/>
        </w:rPr>
        <w:t xml:space="preserve"> 5001</w:t>
      </w:r>
    </w:p>
    <w:p w14:paraId="5A9A882F" w14:textId="78ACCE74" w:rsidR="003B7112" w:rsidRDefault="003B7112" w:rsidP="000B35FE">
      <w:pPr>
        <w:rPr>
          <w:rFonts w:ascii="Calibri" w:hAnsi="Calibri"/>
          <w:sz w:val="24"/>
        </w:rPr>
      </w:pPr>
      <w:r>
        <w:rPr>
          <w:rFonts w:ascii="Calibri" w:hAnsi="Calibri"/>
          <w:sz w:val="24"/>
        </w:rPr>
        <w:t>Via email to</w:t>
      </w:r>
      <w:r w:rsidR="00E25AC1">
        <w:rPr>
          <w:rFonts w:ascii="Calibri" w:hAnsi="Calibri"/>
          <w:sz w:val="24"/>
        </w:rPr>
        <w:t xml:space="preserve">: </w:t>
      </w:r>
      <w:hyperlink r:id="rId8" w:history="1">
        <w:r w:rsidR="00E25AC1" w:rsidRPr="00FB3C25">
          <w:rPr>
            <w:rStyle w:val="Hyperlink"/>
            <w:rFonts w:ascii="Calibri" w:hAnsi="Calibri"/>
            <w:sz w:val="24"/>
          </w:rPr>
          <w:t>ACRCenquiries@royalcommission.gov.au</w:t>
        </w:r>
      </w:hyperlink>
    </w:p>
    <w:p w14:paraId="6B51A193" w14:textId="633F045C" w:rsidR="003B7112" w:rsidRDefault="003B7112" w:rsidP="000B35FE">
      <w:pPr>
        <w:rPr>
          <w:rFonts w:ascii="Calibri" w:hAnsi="Calibri"/>
          <w:sz w:val="24"/>
        </w:rPr>
      </w:pPr>
    </w:p>
    <w:p w14:paraId="03971D69" w14:textId="77777777" w:rsidR="00E25AC1" w:rsidRDefault="00E25AC1" w:rsidP="000B35FE">
      <w:pPr>
        <w:rPr>
          <w:rFonts w:ascii="Calibri" w:hAnsi="Calibri"/>
          <w:sz w:val="24"/>
        </w:rPr>
      </w:pPr>
    </w:p>
    <w:p w14:paraId="0F950150" w14:textId="080A67C7" w:rsidR="003B7112" w:rsidRPr="00E25AC1" w:rsidRDefault="003B7112" w:rsidP="000B35FE">
      <w:pPr>
        <w:rPr>
          <w:rFonts w:ascii="Calibri" w:hAnsi="Calibri"/>
          <w:b/>
          <w:bCs/>
          <w:sz w:val="24"/>
        </w:rPr>
      </w:pPr>
      <w:r w:rsidRPr="00E25AC1">
        <w:rPr>
          <w:rFonts w:ascii="Calibri" w:hAnsi="Calibri"/>
          <w:b/>
          <w:bCs/>
          <w:sz w:val="24"/>
        </w:rPr>
        <w:t>Contact:</w:t>
      </w:r>
    </w:p>
    <w:p w14:paraId="44242FCC" w14:textId="77777777" w:rsidR="003B7112" w:rsidRDefault="003B7112" w:rsidP="000B35FE">
      <w:pPr>
        <w:rPr>
          <w:rFonts w:ascii="Calibri" w:hAnsi="Calibri"/>
          <w:sz w:val="24"/>
        </w:rPr>
      </w:pPr>
      <w:r>
        <w:rPr>
          <w:rFonts w:ascii="Calibri" w:hAnsi="Calibri"/>
          <w:sz w:val="24"/>
        </w:rPr>
        <w:t>Lauren Henley</w:t>
      </w:r>
    </w:p>
    <w:p w14:paraId="063FDA31" w14:textId="29D45C9D" w:rsidR="003B7112" w:rsidRDefault="00E25AC1" w:rsidP="000B35FE">
      <w:pPr>
        <w:rPr>
          <w:rFonts w:ascii="Calibri" w:hAnsi="Calibri"/>
          <w:sz w:val="24"/>
        </w:rPr>
      </w:pPr>
      <w:r w:rsidRPr="00FC1281">
        <w:rPr>
          <w:rFonts w:ascii="Calibri" w:hAnsi="Calibri"/>
          <w:i/>
          <w:iCs/>
          <w:sz w:val="24"/>
        </w:rPr>
        <w:t>Assistive Technology for All</w:t>
      </w:r>
      <w:r>
        <w:rPr>
          <w:rFonts w:ascii="Calibri" w:hAnsi="Calibri"/>
          <w:sz w:val="24"/>
        </w:rPr>
        <w:t xml:space="preserve"> </w:t>
      </w:r>
      <w:r w:rsidR="00247A9F">
        <w:rPr>
          <w:rFonts w:ascii="Calibri" w:hAnsi="Calibri"/>
          <w:sz w:val="24"/>
        </w:rPr>
        <w:t xml:space="preserve">Alliance </w:t>
      </w:r>
      <w:r w:rsidR="003B7112">
        <w:rPr>
          <w:rFonts w:ascii="Calibri" w:hAnsi="Calibri"/>
          <w:sz w:val="24"/>
        </w:rPr>
        <w:t xml:space="preserve">Coordinator </w:t>
      </w:r>
    </w:p>
    <w:p w14:paraId="0706DE1B" w14:textId="2E3A6323" w:rsidR="003B7112" w:rsidRDefault="003B7112" w:rsidP="000B35FE">
      <w:pPr>
        <w:rPr>
          <w:rFonts w:ascii="Calibri" w:hAnsi="Calibri"/>
          <w:sz w:val="24"/>
        </w:rPr>
      </w:pPr>
      <w:r>
        <w:rPr>
          <w:rFonts w:ascii="Calibri" w:hAnsi="Calibri"/>
          <w:sz w:val="24"/>
        </w:rPr>
        <w:t>Phone: (03) 9655 2140</w:t>
      </w:r>
    </w:p>
    <w:p w14:paraId="10FA14A7" w14:textId="5B60556F" w:rsidR="003B7112" w:rsidRDefault="003B7112" w:rsidP="000B35FE">
      <w:pPr>
        <w:rPr>
          <w:rFonts w:ascii="Calibri" w:hAnsi="Calibri"/>
          <w:sz w:val="24"/>
        </w:rPr>
      </w:pPr>
      <w:r>
        <w:rPr>
          <w:rFonts w:ascii="Calibri" w:hAnsi="Calibri"/>
          <w:sz w:val="24"/>
        </w:rPr>
        <w:t xml:space="preserve">Email: </w:t>
      </w:r>
      <w:hyperlink r:id="rId9" w:history="1">
        <w:r w:rsidRPr="00FB3C25">
          <w:rPr>
            <w:rStyle w:val="Hyperlink"/>
            <w:rFonts w:ascii="Calibri" w:hAnsi="Calibri"/>
            <w:sz w:val="24"/>
          </w:rPr>
          <w:t>LHenley@cotavic.org.au</w:t>
        </w:r>
      </w:hyperlink>
    </w:p>
    <w:p w14:paraId="46FC557F" w14:textId="77777777" w:rsidR="003B7112" w:rsidRDefault="003B7112">
      <w:pPr>
        <w:rPr>
          <w:rFonts w:ascii="Calibri" w:hAnsi="Calibri"/>
          <w:sz w:val="24"/>
        </w:rPr>
      </w:pPr>
      <w:r>
        <w:rPr>
          <w:rFonts w:ascii="Calibri" w:hAnsi="Calibri"/>
          <w:sz w:val="24"/>
        </w:rPr>
        <w:br w:type="page"/>
      </w:r>
    </w:p>
    <w:p w14:paraId="338FE65A" w14:textId="78E4CD92" w:rsidR="003B7112" w:rsidRPr="00E25AC1" w:rsidRDefault="003B7112" w:rsidP="003B7112">
      <w:pPr>
        <w:rPr>
          <w:rFonts w:ascii="Calibri" w:hAnsi="Calibri"/>
          <w:b/>
          <w:bCs/>
          <w:sz w:val="28"/>
          <w:szCs w:val="24"/>
        </w:rPr>
      </w:pPr>
      <w:r w:rsidRPr="00E25AC1">
        <w:rPr>
          <w:rFonts w:ascii="Calibri" w:hAnsi="Calibri"/>
          <w:b/>
          <w:bCs/>
          <w:sz w:val="28"/>
          <w:szCs w:val="24"/>
        </w:rPr>
        <w:lastRenderedPageBreak/>
        <w:t>This submission has been endorsed by</w:t>
      </w:r>
      <w:r w:rsidR="00E25AC1" w:rsidRPr="00E25AC1">
        <w:rPr>
          <w:rFonts w:ascii="Calibri" w:hAnsi="Calibri"/>
          <w:b/>
          <w:bCs/>
          <w:sz w:val="28"/>
          <w:szCs w:val="24"/>
        </w:rPr>
        <w:t xml:space="preserve"> the following organisations</w:t>
      </w:r>
      <w:r w:rsidRPr="00E25AC1">
        <w:rPr>
          <w:rFonts w:ascii="Calibri" w:hAnsi="Calibri"/>
          <w:b/>
          <w:bCs/>
          <w:sz w:val="28"/>
          <w:szCs w:val="24"/>
        </w:rPr>
        <w:t>:</w:t>
      </w:r>
    </w:p>
    <w:p w14:paraId="54C4082F" w14:textId="792C03BD" w:rsidR="00266A81" w:rsidRPr="00DF33E5" w:rsidRDefault="003B7112" w:rsidP="002A232C">
      <w:pPr>
        <w:pStyle w:val="ListBullet"/>
        <w:numPr>
          <w:ilvl w:val="0"/>
          <w:numId w:val="0"/>
        </w:numPr>
        <w:rPr>
          <w:rFonts w:ascii="Calibri" w:hAnsi="Calibri"/>
          <w:sz w:val="24"/>
          <w:szCs w:val="24"/>
        </w:rPr>
      </w:pPr>
      <w:bookmarkStart w:id="0" w:name="_Hlk26543181"/>
      <w:bookmarkStart w:id="1" w:name="_Hlk26275556"/>
      <w:r w:rsidRPr="00280A57">
        <w:rPr>
          <w:rFonts w:ascii="Calibri" w:hAnsi="Calibri"/>
          <w:sz w:val="24"/>
          <w:szCs w:val="24"/>
        </w:rPr>
        <w:t xml:space="preserve">Council on the Ageing </w:t>
      </w:r>
      <w:r w:rsidR="00E25AC1" w:rsidRPr="00280A57">
        <w:rPr>
          <w:rFonts w:ascii="Calibri" w:hAnsi="Calibri"/>
          <w:sz w:val="24"/>
          <w:szCs w:val="24"/>
        </w:rPr>
        <w:t>Australia</w:t>
      </w:r>
      <w:r w:rsidR="00DF33E5" w:rsidRPr="00280A57">
        <w:rPr>
          <w:rFonts w:ascii="Calibri" w:hAnsi="Calibri"/>
          <w:sz w:val="24"/>
          <w:szCs w:val="24"/>
        </w:rPr>
        <w:t xml:space="preserve">, </w:t>
      </w:r>
      <w:r w:rsidR="00DF33E5" w:rsidRPr="00280A57">
        <w:rPr>
          <w:rFonts w:ascii="Calibri" w:hAnsi="Calibri"/>
          <w:color w:val="000000" w:themeColor="text1"/>
          <w:sz w:val="24"/>
          <w:szCs w:val="24"/>
        </w:rPr>
        <w:t xml:space="preserve">Australian Association of Gerontology, </w:t>
      </w:r>
      <w:r w:rsidR="00DF33E5" w:rsidRPr="00280A57">
        <w:rPr>
          <w:rFonts w:eastAsia="Times New Roman"/>
          <w:sz w:val="24"/>
          <w:szCs w:val="24"/>
        </w:rPr>
        <w:t>Every Australian Counts, National Disability and Carer Alliance</w:t>
      </w:r>
      <w:r w:rsidR="00DF33E5" w:rsidRPr="00280A57">
        <w:rPr>
          <w:rFonts w:ascii="Calibri" w:hAnsi="Calibri"/>
          <w:sz w:val="24"/>
          <w:szCs w:val="24"/>
        </w:rPr>
        <w:t xml:space="preserve">, The Australian Federation of Disability Organisations, </w:t>
      </w:r>
      <w:r w:rsidR="00E25AC1" w:rsidRPr="00280A57">
        <w:rPr>
          <w:rFonts w:ascii="Calibri" w:hAnsi="Calibri"/>
          <w:color w:val="000000" w:themeColor="text1"/>
          <w:sz w:val="24"/>
          <w:szCs w:val="24"/>
        </w:rPr>
        <w:t>People with Disability Australia</w:t>
      </w:r>
      <w:r w:rsidR="00DF33E5" w:rsidRPr="00280A57">
        <w:rPr>
          <w:rFonts w:ascii="Calibri" w:hAnsi="Calibri"/>
          <w:color w:val="000000" w:themeColor="text1"/>
          <w:sz w:val="24"/>
          <w:szCs w:val="24"/>
        </w:rPr>
        <w:t xml:space="preserve">, </w:t>
      </w:r>
      <w:r w:rsidR="00E25AC1" w:rsidRPr="00280A57">
        <w:rPr>
          <w:sz w:val="24"/>
          <w:szCs w:val="24"/>
        </w:rPr>
        <w:t>Australian Rehabilitation and Assistive Technology Association</w:t>
      </w:r>
      <w:r w:rsidR="00DF33E5" w:rsidRPr="00280A57">
        <w:rPr>
          <w:rFonts w:ascii="Calibri" w:hAnsi="Calibri"/>
          <w:sz w:val="24"/>
          <w:szCs w:val="24"/>
        </w:rPr>
        <w:t xml:space="preserve">, </w:t>
      </w:r>
      <w:r w:rsidR="00DF33E5" w:rsidRPr="00280A57">
        <w:rPr>
          <w:rFonts w:ascii="Calibri" w:hAnsi="Calibri"/>
          <w:color w:val="000000" w:themeColor="text1"/>
          <w:sz w:val="24"/>
          <w:szCs w:val="24"/>
        </w:rPr>
        <w:t>Occupational Therapy Australia</w:t>
      </w:r>
      <w:r w:rsidR="00DF33E5" w:rsidRPr="00280A57">
        <w:rPr>
          <w:rFonts w:ascii="Calibri" w:hAnsi="Calibri"/>
          <w:sz w:val="24"/>
          <w:szCs w:val="24"/>
        </w:rPr>
        <w:t xml:space="preserve">, </w:t>
      </w:r>
      <w:r w:rsidR="00DF33E5" w:rsidRPr="00280A57">
        <w:rPr>
          <w:rFonts w:ascii="Calibri" w:hAnsi="Calibri"/>
          <w:color w:val="000000" w:themeColor="text1"/>
          <w:sz w:val="24"/>
          <w:szCs w:val="24"/>
        </w:rPr>
        <w:t>Assistive Technology Suppliers Australia</w:t>
      </w:r>
      <w:r w:rsidR="00DF33E5" w:rsidRPr="00280A57">
        <w:rPr>
          <w:rFonts w:ascii="Calibri" w:hAnsi="Calibri"/>
          <w:sz w:val="24"/>
          <w:szCs w:val="24"/>
        </w:rPr>
        <w:t xml:space="preserve">, </w:t>
      </w:r>
      <w:r w:rsidR="00DF33E5" w:rsidRPr="00280A57">
        <w:rPr>
          <w:rFonts w:ascii="Calibri" w:hAnsi="Calibri"/>
          <w:color w:val="000000" w:themeColor="text1"/>
          <w:sz w:val="24"/>
          <w:szCs w:val="24"/>
        </w:rPr>
        <w:t>TAD Australia</w:t>
      </w:r>
      <w:r w:rsidR="00DF33E5" w:rsidRPr="00280A57">
        <w:rPr>
          <w:rFonts w:ascii="Calibri" w:hAnsi="Calibri"/>
          <w:sz w:val="24"/>
          <w:szCs w:val="24"/>
        </w:rPr>
        <w:t xml:space="preserve">, </w:t>
      </w:r>
      <w:r w:rsidR="00DF33E5" w:rsidRPr="00280A57">
        <w:rPr>
          <w:rFonts w:ascii="Calibri" w:hAnsi="Calibri"/>
          <w:color w:val="000000" w:themeColor="text1"/>
          <w:sz w:val="24"/>
          <w:szCs w:val="24"/>
        </w:rPr>
        <w:t>Blind Citizens Australia</w:t>
      </w:r>
      <w:r w:rsidR="00DF33E5" w:rsidRPr="00280A57">
        <w:rPr>
          <w:rFonts w:ascii="Calibri" w:hAnsi="Calibri"/>
          <w:sz w:val="24"/>
          <w:szCs w:val="24"/>
        </w:rPr>
        <w:t xml:space="preserve">, </w:t>
      </w:r>
      <w:r w:rsidR="00DF33E5" w:rsidRPr="00280A57">
        <w:rPr>
          <w:rFonts w:ascii="Calibri" w:hAnsi="Calibri"/>
          <w:color w:val="000000" w:themeColor="text1"/>
          <w:sz w:val="24"/>
          <w:szCs w:val="24"/>
        </w:rPr>
        <w:t>Leukodystrophy Australia</w:t>
      </w:r>
      <w:r w:rsidR="00DF33E5" w:rsidRPr="00280A57">
        <w:rPr>
          <w:rFonts w:ascii="Calibri" w:hAnsi="Calibri"/>
          <w:sz w:val="24"/>
          <w:szCs w:val="24"/>
        </w:rPr>
        <w:t xml:space="preserve">, </w:t>
      </w:r>
      <w:r w:rsidR="00DF33E5" w:rsidRPr="00280A57">
        <w:rPr>
          <w:rFonts w:ascii="Calibri" w:hAnsi="Calibri"/>
          <w:color w:val="000000" w:themeColor="text1"/>
          <w:sz w:val="24"/>
          <w:szCs w:val="24"/>
        </w:rPr>
        <w:t>LifeTec</w:t>
      </w:r>
      <w:r w:rsidR="00DF33E5" w:rsidRPr="00280A57">
        <w:rPr>
          <w:rFonts w:ascii="Calibri" w:hAnsi="Calibri"/>
          <w:sz w:val="24"/>
          <w:szCs w:val="24"/>
        </w:rPr>
        <w:t xml:space="preserve">, </w:t>
      </w:r>
      <w:r w:rsidR="00181CD3" w:rsidRPr="00280A57">
        <w:rPr>
          <w:rFonts w:ascii="Calibri" w:hAnsi="Calibri"/>
          <w:sz w:val="24"/>
          <w:szCs w:val="24"/>
        </w:rPr>
        <w:t>Council on the Ageing Victoria</w:t>
      </w:r>
      <w:r w:rsidR="00181CD3">
        <w:rPr>
          <w:rFonts w:ascii="Calibri" w:hAnsi="Calibri"/>
          <w:color w:val="000000" w:themeColor="text1"/>
          <w:sz w:val="24"/>
          <w:szCs w:val="24"/>
        </w:rPr>
        <w:t xml:space="preserve">, </w:t>
      </w:r>
      <w:r w:rsidR="00DF33E5" w:rsidRPr="00280A57">
        <w:rPr>
          <w:rFonts w:ascii="Calibri" w:hAnsi="Calibri"/>
          <w:color w:val="000000" w:themeColor="text1"/>
          <w:sz w:val="24"/>
          <w:szCs w:val="24"/>
        </w:rPr>
        <w:t>Limbs 4 Life Australia</w:t>
      </w:r>
      <w:r w:rsidR="00DF33E5" w:rsidRPr="00280A57">
        <w:rPr>
          <w:rFonts w:ascii="Calibri" w:hAnsi="Calibri"/>
          <w:sz w:val="24"/>
          <w:szCs w:val="24"/>
        </w:rPr>
        <w:t xml:space="preserve">, </w:t>
      </w:r>
      <w:r w:rsidR="00DF33E5" w:rsidRPr="00280A57">
        <w:rPr>
          <w:rFonts w:ascii="Calibri" w:hAnsi="Calibri"/>
          <w:color w:val="000000" w:themeColor="text1"/>
          <w:sz w:val="24"/>
          <w:szCs w:val="24"/>
        </w:rPr>
        <w:t>MS Australia</w:t>
      </w:r>
      <w:r w:rsidR="00DF33E5" w:rsidRPr="00280A57">
        <w:rPr>
          <w:rFonts w:ascii="Calibri" w:hAnsi="Calibri"/>
          <w:sz w:val="24"/>
          <w:szCs w:val="24"/>
        </w:rPr>
        <w:t xml:space="preserve">, </w:t>
      </w:r>
      <w:r w:rsidR="00DF33E5" w:rsidRPr="00280A57">
        <w:rPr>
          <w:rFonts w:ascii="Calibri" w:hAnsi="Calibri"/>
          <w:color w:val="000000" w:themeColor="text1"/>
          <w:sz w:val="24"/>
          <w:szCs w:val="24"/>
        </w:rPr>
        <w:t>Polio Australia</w:t>
      </w:r>
      <w:bookmarkStart w:id="2" w:name="_Hlk26513377"/>
      <w:r w:rsidR="00DF33E5" w:rsidRPr="00280A57">
        <w:rPr>
          <w:rFonts w:ascii="Calibri" w:hAnsi="Calibri"/>
          <w:color w:val="000000" w:themeColor="text1"/>
          <w:sz w:val="24"/>
          <w:szCs w:val="24"/>
        </w:rPr>
        <w:t xml:space="preserve">, </w:t>
      </w:r>
      <w:r w:rsidR="00DF33E5" w:rsidRPr="00280A57">
        <w:rPr>
          <w:rFonts w:eastAsia="Times New Roman"/>
          <w:sz w:val="24"/>
          <w:szCs w:val="24"/>
        </w:rPr>
        <w:t>Spinal Cord Injuries Australia</w:t>
      </w:r>
      <w:bookmarkEnd w:id="2"/>
      <w:r w:rsidR="00DF33E5" w:rsidRPr="00280A57">
        <w:rPr>
          <w:rFonts w:ascii="Calibri" w:hAnsi="Calibri"/>
          <w:sz w:val="24"/>
          <w:szCs w:val="24"/>
        </w:rPr>
        <w:t xml:space="preserve">, </w:t>
      </w:r>
      <w:r w:rsidR="00E25AC1" w:rsidRPr="00280A57">
        <w:rPr>
          <w:rFonts w:ascii="Calibri" w:hAnsi="Calibri"/>
          <w:color w:val="000000" w:themeColor="text1"/>
          <w:sz w:val="24"/>
          <w:szCs w:val="24"/>
        </w:rPr>
        <w:t>Vision Australia</w:t>
      </w:r>
      <w:r w:rsidR="00DF33E5" w:rsidRPr="00280A57">
        <w:rPr>
          <w:rFonts w:ascii="Calibri" w:hAnsi="Calibri"/>
          <w:color w:val="000000" w:themeColor="text1"/>
          <w:sz w:val="24"/>
          <w:szCs w:val="24"/>
        </w:rPr>
        <w:t xml:space="preserve">, </w:t>
      </w:r>
      <w:r w:rsidR="00DF33E5" w:rsidRPr="00280A57">
        <w:rPr>
          <w:rFonts w:eastAsia="Times New Roman"/>
          <w:sz w:val="24"/>
          <w:szCs w:val="24"/>
        </w:rPr>
        <w:t>Bayside Polio Group</w:t>
      </w:r>
      <w:r w:rsidR="00DF33E5" w:rsidRPr="00280A57">
        <w:rPr>
          <w:rFonts w:ascii="Calibri" w:hAnsi="Calibri"/>
          <w:sz w:val="24"/>
          <w:szCs w:val="24"/>
        </w:rPr>
        <w:t xml:space="preserve">, </w:t>
      </w:r>
      <w:r w:rsidR="00DF33E5" w:rsidRPr="00280A57">
        <w:rPr>
          <w:rFonts w:ascii="Calibri" w:hAnsi="Calibri"/>
          <w:color w:val="000000" w:themeColor="text1"/>
          <w:sz w:val="24"/>
          <w:szCs w:val="24"/>
        </w:rPr>
        <w:t>Huntington’s NSW ACT</w:t>
      </w:r>
      <w:r w:rsidR="00DF33E5" w:rsidRPr="00280A57">
        <w:rPr>
          <w:rFonts w:ascii="Calibri" w:hAnsi="Calibri"/>
          <w:sz w:val="24"/>
          <w:szCs w:val="24"/>
        </w:rPr>
        <w:t xml:space="preserve">, </w:t>
      </w:r>
      <w:r w:rsidR="00DF33E5" w:rsidRPr="00280A57">
        <w:rPr>
          <w:rFonts w:ascii="Calibri" w:hAnsi="Calibri"/>
          <w:color w:val="000000" w:themeColor="text1"/>
          <w:sz w:val="24"/>
          <w:szCs w:val="24"/>
        </w:rPr>
        <w:t>Independent Living Centre WA</w:t>
      </w:r>
      <w:r w:rsidR="00DF33E5" w:rsidRPr="00280A57">
        <w:rPr>
          <w:rFonts w:ascii="Calibri" w:hAnsi="Calibri"/>
          <w:sz w:val="24"/>
          <w:szCs w:val="24"/>
        </w:rPr>
        <w:t xml:space="preserve">, </w:t>
      </w:r>
      <w:r w:rsidR="00DF33E5" w:rsidRPr="00280A57">
        <w:rPr>
          <w:rFonts w:ascii="Calibri" w:hAnsi="Calibri"/>
          <w:color w:val="000000" w:themeColor="text1"/>
          <w:sz w:val="24"/>
          <w:szCs w:val="24"/>
        </w:rPr>
        <w:t>MND Victoria</w:t>
      </w:r>
      <w:r w:rsidR="00DF33E5" w:rsidRPr="00280A57">
        <w:rPr>
          <w:rFonts w:ascii="Calibri" w:hAnsi="Calibri"/>
          <w:sz w:val="24"/>
          <w:szCs w:val="24"/>
        </w:rPr>
        <w:t xml:space="preserve">, </w:t>
      </w:r>
      <w:r w:rsidRPr="00280A57">
        <w:rPr>
          <w:rFonts w:ascii="Calibri" w:hAnsi="Calibri"/>
          <w:color w:val="000000" w:themeColor="text1"/>
          <w:sz w:val="24"/>
          <w:szCs w:val="24"/>
        </w:rPr>
        <w:t>Parkinson’s Victoria</w:t>
      </w:r>
      <w:r w:rsidR="00DF33E5" w:rsidRPr="00280A57">
        <w:rPr>
          <w:rFonts w:ascii="Calibri" w:hAnsi="Calibri"/>
          <w:sz w:val="24"/>
          <w:szCs w:val="24"/>
        </w:rPr>
        <w:t xml:space="preserve">, </w:t>
      </w:r>
      <w:r w:rsidR="00266A81" w:rsidRPr="00280A57">
        <w:rPr>
          <w:rFonts w:ascii="Calibri" w:hAnsi="Calibri"/>
          <w:color w:val="000000" w:themeColor="text1"/>
          <w:sz w:val="24"/>
          <w:szCs w:val="24"/>
        </w:rPr>
        <w:t xml:space="preserve">Post Polio </w:t>
      </w:r>
      <w:r w:rsidR="007575BE" w:rsidRPr="00280A57">
        <w:rPr>
          <w:rFonts w:ascii="Calibri" w:hAnsi="Calibri"/>
          <w:color w:val="000000" w:themeColor="text1"/>
          <w:sz w:val="24"/>
          <w:szCs w:val="24"/>
        </w:rPr>
        <w:t>Victoria</w:t>
      </w:r>
    </w:p>
    <w:bookmarkEnd w:id="0"/>
    <w:p w14:paraId="01CD2DC0" w14:textId="68FB5C98" w:rsidR="00377B17" w:rsidRDefault="00377B17" w:rsidP="00032E8A">
      <w:pPr>
        <w:pStyle w:val="ListBullet"/>
        <w:numPr>
          <w:ilvl w:val="0"/>
          <w:numId w:val="0"/>
        </w:numPr>
        <w:rPr>
          <w:rFonts w:ascii="Calibri" w:hAnsi="Calibri"/>
          <w:color w:val="000000" w:themeColor="text1"/>
          <w:sz w:val="24"/>
        </w:rPr>
      </w:pPr>
    </w:p>
    <w:p w14:paraId="2FE1C273" w14:textId="3736CCC4" w:rsidR="00806288" w:rsidRDefault="00276546" w:rsidP="00032E8A">
      <w:pPr>
        <w:pStyle w:val="ListBullet"/>
        <w:numPr>
          <w:ilvl w:val="0"/>
          <w:numId w:val="0"/>
        </w:numPr>
        <w:rPr>
          <w:noProof/>
        </w:rPr>
      </w:pPr>
      <w:r>
        <w:rPr>
          <w:noProof/>
        </w:rPr>
        <w:drawing>
          <wp:inline distT="0" distB="0" distL="0" distR="0" wp14:anchorId="0915400F" wp14:editId="28CEFABA">
            <wp:extent cx="1444449" cy="592483"/>
            <wp:effectExtent l="0" t="0" r="3810" b="0"/>
            <wp:docPr id="1" name="Picture 1" descr="Council on the Ageing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6482" cy="605622"/>
                    </a:xfrm>
                    <a:prstGeom prst="rect">
                      <a:avLst/>
                    </a:prstGeom>
                    <a:noFill/>
                    <a:ln>
                      <a:noFill/>
                    </a:ln>
                  </pic:spPr>
                </pic:pic>
              </a:graphicData>
            </a:graphic>
          </wp:inline>
        </w:drawing>
      </w:r>
      <w:r>
        <w:rPr>
          <w:rFonts w:ascii="Calibri" w:hAnsi="Calibri"/>
          <w:color w:val="000000" w:themeColor="text1"/>
          <w:sz w:val="24"/>
        </w:rPr>
        <w:t xml:space="preserve">  </w:t>
      </w:r>
      <w:r>
        <w:rPr>
          <w:noProof/>
        </w:rPr>
        <w:t xml:space="preserve">     </w:t>
      </w:r>
      <w:r>
        <w:rPr>
          <w:noProof/>
        </w:rPr>
        <w:drawing>
          <wp:inline distT="0" distB="0" distL="0" distR="0" wp14:anchorId="31D0B2A6" wp14:editId="16E9AEB5">
            <wp:extent cx="1319916" cy="591928"/>
            <wp:effectExtent l="0" t="0" r="0" b="0"/>
            <wp:docPr id="2" name="Picture 2" descr="Australian Association of Geront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4797" cy="625509"/>
                    </a:xfrm>
                    <a:prstGeom prst="rect">
                      <a:avLst/>
                    </a:prstGeom>
                    <a:noFill/>
                    <a:ln>
                      <a:noFill/>
                    </a:ln>
                  </pic:spPr>
                </pic:pic>
              </a:graphicData>
            </a:graphic>
          </wp:inline>
        </w:drawing>
      </w:r>
      <w:r>
        <w:rPr>
          <w:noProof/>
        </w:rPr>
        <w:t xml:space="preserve">   </w:t>
      </w:r>
      <w:r w:rsidR="00266557">
        <w:rPr>
          <w:noProof/>
        </w:rPr>
        <w:t xml:space="preserve"> </w:t>
      </w:r>
      <w:r>
        <w:rPr>
          <w:noProof/>
        </w:rPr>
        <w:t xml:space="preserve">   </w:t>
      </w:r>
      <w:r>
        <w:rPr>
          <w:noProof/>
        </w:rPr>
        <w:drawing>
          <wp:inline distT="0" distB="0" distL="0" distR="0" wp14:anchorId="716FB667" wp14:editId="6852A041">
            <wp:extent cx="1227021" cy="677987"/>
            <wp:effectExtent l="0" t="0" r="0" b="8255"/>
            <wp:docPr id="3" name="Picture 3" descr="Every Australian C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9810" cy="718206"/>
                    </a:xfrm>
                    <a:prstGeom prst="rect">
                      <a:avLst/>
                    </a:prstGeom>
                    <a:noFill/>
                    <a:ln>
                      <a:noFill/>
                    </a:ln>
                  </pic:spPr>
                </pic:pic>
              </a:graphicData>
            </a:graphic>
          </wp:inline>
        </w:drawing>
      </w:r>
      <w:r w:rsidR="002A232C">
        <w:rPr>
          <w:noProof/>
        </w:rPr>
        <w:t xml:space="preserve">  </w:t>
      </w:r>
      <w:r w:rsidR="00266557">
        <w:rPr>
          <w:noProof/>
        </w:rPr>
        <w:t xml:space="preserve"> </w:t>
      </w:r>
      <w:r w:rsidR="002A232C">
        <w:rPr>
          <w:noProof/>
        </w:rPr>
        <w:t xml:space="preserve">  </w:t>
      </w:r>
      <w:r w:rsidR="002A232C">
        <w:rPr>
          <w:noProof/>
        </w:rPr>
        <w:drawing>
          <wp:inline distT="0" distB="0" distL="0" distR="0" wp14:anchorId="7349832D" wp14:editId="04B5DD5D">
            <wp:extent cx="1701579" cy="400653"/>
            <wp:effectExtent l="0" t="0" r="0" b="0"/>
            <wp:docPr id="4" name="Picture 4" descr="National Disability and Carer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9535" cy="421363"/>
                    </a:xfrm>
                    <a:prstGeom prst="rect">
                      <a:avLst/>
                    </a:prstGeom>
                    <a:noFill/>
                    <a:ln>
                      <a:noFill/>
                    </a:ln>
                  </pic:spPr>
                </pic:pic>
              </a:graphicData>
            </a:graphic>
          </wp:inline>
        </w:drawing>
      </w:r>
    </w:p>
    <w:p w14:paraId="3B5DDF10" w14:textId="3825364F" w:rsidR="00276546" w:rsidRPr="00266557" w:rsidRDefault="00276546" w:rsidP="00032E8A">
      <w:pPr>
        <w:pStyle w:val="ListBullet"/>
        <w:numPr>
          <w:ilvl w:val="0"/>
          <w:numId w:val="0"/>
        </w:numPr>
        <w:rPr>
          <w:noProof/>
          <w:sz w:val="24"/>
          <w:szCs w:val="24"/>
        </w:rPr>
      </w:pPr>
    </w:p>
    <w:p w14:paraId="0C7560BD" w14:textId="6100D599" w:rsidR="006C56BE" w:rsidRDefault="00276546" w:rsidP="00266557">
      <w:pPr>
        <w:pStyle w:val="ListBullet"/>
        <w:numPr>
          <w:ilvl w:val="0"/>
          <w:numId w:val="0"/>
        </w:numPr>
        <w:rPr>
          <w:noProof/>
        </w:rPr>
      </w:pPr>
      <w:r>
        <w:rPr>
          <w:noProof/>
        </w:rPr>
        <w:drawing>
          <wp:inline distT="0" distB="0" distL="0" distR="0" wp14:anchorId="043C65CC" wp14:editId="183FCEE0">
            <wp:extent cx="896570" cy="1017767"/>
            <wp:effectExtent l="0" t="0" r="0" b="0"/>
            <wp:docPr id="5" name="Picture 5" descr="Australian Federation of Disability Organis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9397" cy="1055032"/>
                    </a:xfrm>
                    <a:prstGeom prst="rect">
                      <a:avLst/>
                    </a:prstGeom>
                    <a:noFill/>
                    <a:ln>
                      <a:noFill/>
                    </a:ln>
                  </pic:spPr>
                </pic:pic>
              </a:graphicData>
            </a:graphic>
          </wp:inline>
        </w:drawing>
      </w:r>
      <w:r>
        <w:rPr>
          <w:rFonts w:ascii="Calibri" w:hAnsi="Calibri"/>
          <w:color w:val="000000" w:themeColor="text1"/>
          <w:sz w:val="24"/>
        </w:rPr>
        <w:t xml:space="preserve">      </w:t>
      </w:r>
      <w:r w:rsidR="00E633C6">
        <w:rPr>
          <w:rFonts w:ascii="Calibri" w:hAnsi="Calibri"/>
          <w:color w:val="000000" w:themeColor="text1"/>
          <w:sz w:val="24"/>
        </w:rPr>
        <w:t xml:space="preserve"> </w:t>
      </w:r>
      <w:r>
        <w:rPr>
          <w:noProof/>
        </w:rPr>
        <w:drawing>
          <wp:inline distT="0" distB="0" distL="0" distR="0" wp14:anchorId="6BCB9DD6" wp14:editId="781864ED">
            <wp:extent cx="1934527" cy="755030"/>
            <wp:effectExtent l="0" t="0" r="8890" b="6985"/>
            <wp:docPr id="6" name="Picture 6" descr="People with Disabilit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4331" cy="782274"/>
                    </a:xfrm>
                    <a:prstGeom prst="rect">
                      <a:avLst/>
                    </a:prstGeom>
                    <a:noFill/>
                    <a:ln>
                      <a:noFill/>
                    </a:ln>
                  </pic:spPr>
                </pic:pic>
              </a:graphicData>
            </a:graphic>
          </wp:inline>
        </w:drawing>
      </w:r>
      <w:r w:rsidR="002A232C" w:rsidRPr="002A232C">
        <w:rPr>
          <w:noProof/>
        </w:rPr>
        <w:t xml:space="preserve"> </w:t>
      </w:r>
      <w:r w:rsidR="00E633C6">
        <w:rPr>
          <w:noProof/>
        </w:rPr>
        <w:t xml:space="preserve">  </w:t>
      </w:r>
      <w:r w:rsidR="002A232C">
        <w:rPr>
          <w:noProof/>
        </w:rPr>
        <w:drawing>
          <wp:inline distT="0" distB="0" distL="0" distR="0" wp14:anchorId="71D288DC" wp14:editId="58857A58">
            <wp:extent cx="1168842" cy="984582"/>
            <wp:effectExtent l="0" t="0" r="0" b="6350"/>
            <wp:docPr id="7" name="Picture 7" descr="Australian Rehabilitation and Assistive Technology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08512" cy="1017998"/>
                    </a:xfrm>
                    <a:prstGeom prst="rect">
                      <a:avLst/>
                    </a:prstGeom>
                    <a:noFill/>
                    <a:ln>
                      <a:noFill/>
                    </a:ln>
                  </pic:spPr>
                </pic:pic>
              </a:graphicData>
            </a:graphic>
          </wp:inline>
        </w:drawing>
      </w:r>
      <w:r w:rsidR="002A232C">
        <w:rPr>
          <w:noProof/>
        </w:rPr>
        <w:t xml:space="preserve">  </w:t>
      </w:r>
      <w:r w:rsidR="00266557">
        <w:rPr>
          <w:noProof/>
        </w:rPr>
        <w:t xml:space="preserve"> </w:t>
      </w:r>
      <w:r w:rsidR="00E633C6">
        <w:rPr>
          <w:noProof/>
        </w:rPr>
        <w:t xml:space="preserve"> </w:t>
      </w:r>
      <w:r w:rsidR="00266557">
        <w:rPr>
          <w:noProof/>
        </w:rPr>
        <w:t xml:space="preserve"> </w:t>
      </w:r>
      <w:r w:rsidR="002A232C">
        <w:rPr>
          <w:noProof/>
        </w:rPr>
        <w:t xml:space="preserve"> </w:t>
      </w:r>
      <w:r w:rsidR="002A232C">
        <w:rPr>
          <w:noProof/>
        </w:rPr>
        <w:drawing>
          <wp:inline distT="0" distB="0" distL="0" distR="0" wp14:anchorId="76A89E9B" wp14:editId="4DC13578">
            <wp:extent cx="1772135" cy="703203"/>
            <wp:effectExtent l="0" t="0" r="0" b="1905"/>
            <wp:docPr id="8" name="Picture 8" descr="Occupational Therap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36479" cy="728735"/>
                    </a:xfrm>
                    <a:prstGeom prst="rect">
                      <a:avLst/>
                    </a:prstGeom>
                    <a:noFill/>
                    <a:ln>
                      <a:noFill/>
                    </a:ln>
                  </pic:spPr>
                </pic:pic>
              </a:graphicData>
            </a:graphic>
          </wp:inline>
        </w:drawing>
      </w:r>
      <w:bookmarkEnd w:id="1"/>
    </w:p>
    <w:p w14:paraId="7DAF064E" w14:textId="77777777" w:rsidR="00266557" w:rsidRPr="00266557" w:rsidRDefault="00266557" w:rsidP="00266557">
      <w:pPr>
        <w:pStyle w:val="ListBullet"/>
        <w:numPr>
          <w:ilvl w:val="0"/>
          <w:numId w:val="0"/>
        </w:numPr>
        <w:rPr>
          <w:rFonts w:ascii="Calibri" w:hAnsi="Calibri"/>
          <w:color w:val="000000" w:themeColor="text1"/>
          <w:sz w:val="20"/>
          <w:szCs w:val="20"/>
        </w:rPr>
      </w:pPr>
    </w:p>
    <w:p w14:paraId="26FEAA1F" w14:textId="6D06C3D3" w:rsidR="00492ABC" w:rsidRDefault="002A232C" w:rsidP="000B35FE">
      <w:pPr>
        <w:rPr>
          <w:rFonts w:ascii="Calibri" w:hAnsi="Calibri"/>
          <w:sz w:val="24"/>
        </w:rPr>
      </w:pPr>
      <w:r>
        <w:rPr>
          <w:noProof/>
        </w:rPr>
        <w:drawing>
          <wp:inline distT="0" distB="0" distL="0" distR="0" wp14:anchorId="37D2BE14" wp14:editId="35A31CD5">
            <wp:extent cx="1360131" cy="578098"/>
            <wp:effectExtent l="0" t="0" r="0" b="0"/>
            <wp:docPr id="9" name="Picture 9" descr="Assistive Technology Suppliers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18442" cy="602882"/>
                    </a:xfrm>
                    <a:prstGeom prst="rect">
                      <a:avLst/>
                    </a:prstGeom>
                    <a:noFill/>
                    <a:ln>
                      <a:noFill/>
                    </a:ln>
                  </pic:spPr>
                </pic:pic>
              </a:graphicData>
            </a:graphic>
          </wp:inline>
        </w:drawing>
      </w:r>
      <w:r>
        <w:rPr>
          <w:rFonts w:ascii="Calibri" w:hAnsi="Calibri"/>
          <w:sz w:val="24"/>
        </w:rPr>
        <w:t xml:space="preserve">   </w:t>
      </w:r>
      <w:r w:rsidR="00505AC1">
        <w:rPr>
          <w:rFonts w:ascii="Calibri" w:hAnsi="Calibri"/>
          <w:sz w:val="24"/>
        </w:rPr>
        <w:t xml:space="preserve">  </w:t>
      </w:r>
      <w:r>
        <w:rPr>
          <w:rFonts w:ascii="Calibri" w:hAnsi="Calibri"/>
          <w:sz w:val="24"/>
        </w:rPr>
        <w:t xml:space="preserve">  </w:t>
      </w:r>
      <w:r>
        <w:rPr>
          <w:noProof/>
        </w:rPr>
        <w:drawing>
          <wp:inline distT="0" distB="0" distL="0" distR="0" wp14:anchorId="500BC3EB" wp14:editId="458EAB76">
            <wp:extent cx="1256306" cy="241188"/>
            <wp:effectExtent l="0" t="0" r="1270" b="6985"/>
            <wp:docPr id="10" name="Picture 10" descr="TAD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85525" cy="265996"/>
                    </a:xfrm>
                    <a:prstGeom prst="rect">
                      <a:avLst/>
                    </a:prstGeom>
                    <a:noFill/>
                    <a:ln>
                      <a:noFill/>
                    </a:ln>
                  </pic:spPr>
                </pic:pic>
              </a:graphicData>
            </a:graphic>
          </wp:inline>
        </w:drawing>
      </w:r>
      <w:r>
        <w:rPr>
          <w:rFonts w:ascii="Calibri" w:hAnsi="Calibri"/>
          <w:sz w:val="24"/>
        </w:rPr>
        <w:t xml:space="preserve">   </w:t>
      </w:r>
      <w:r w:rsidR="00505AC1">
        <w:rPr>
          <w:rFonts w:ascii="Calibri" w:hAnsi="Calibri"/>
          <w:sz w:val="24"/>
        </w:rPr>
        <w:t xml:space="preserve">   </w:t>
      </w:r>
      <w:r w:rsidR="00266557">
        <w:rPr>
          <w:rFonts w:ascii="Calibri" w:hAnsi="Calibri"/>
          <w:sz w:val="24"/>
        </w:rPr>
        <w:t xml:space="preserve"> </w:t>
      </w:r>
      <w:r>
        <w:rPr>
          <w:rFonts w:ascii="Calibri" w:hAnsi="Calibri"/>
          <w:sz w:val="24"/>
        </w:rPr>
        <w:t xml:space="preserve"> </w:t>
      </w:r>
      <w:r>
        <w:rPr>
          <w:noProof/>
        </w:rPr>
        <w:drawing>
          <wp:inline distT="0" distB="0" distL="0" distR="0" wp14:anchorId="7E82282F" wp14:editId="1ADCFBC0">
            <wp:extent cx="1190417" cy="733507"/>
            <wp:effectExtent l="0" t="0" r="0" b="0"/>
            <wp:docPr id="11" name="Picture 11" descr="Blind Citizens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2094" cy="746864"/>
                    </a:xfrm>
                    <a:prstGeom prst="rect">
                      <a:avLst/>
                    </a:prstGeom>
                    <a:noFill/>
                    <a:ln>
                      <a:noFill/>
                    </a:ln>
                  </pic:spPr>
                </pic:pic>
              </a:graphicData>
            </a:graphic>
          </wp:inline>
        </w:drawing>
      </w:r>
      <w:r>
        <w:rPr>
          <w:rFonts w:ascii="Calibri" w:hAnsi="Calibri"/>
          <w:sz w:val="24"/>
        </w:rPr>
        <w:t xml:space="preserve">   </w:t>
      </w:r>
      <w:r w:rsidR="00505AC1">
        <w:rPr>
          <w:rFonts w:ascii="Calibri" w:hAnsi="Calibri"/>
          <w:sz w:val="24"/>
        </w:rPr>
        <w:t xml:space="preserve">  </w:t>
      </w:r>
      <w:r w:rsidR="005D31D0">
        <w:rPr>
          <w:noProof/>
        </w:rPr>
        <w:t xml:space="preserve">   </w:t>
      </w:r>
      <w:r w:rsidR="005D31D0">
        <w:rPr>
          <w:noProof/>
        </w:rPr>
        <w:drawing>
          <wp:inline distT="0" distB="0" distL="0" distR="0" wp14:anchorId="167315AE" wp14:editId="581366B7">
            <wp:extent cx="1519032" cy="301349"/>
            <wp:effectExtent l="0" t="0" r="5080" b="3810"/>
            <wp:docPr id="13" name="Picture 13" descr="Leukodystrophy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49910" cy="327313"/>
                    </a:xfrm>
                    <a:prstGeom prst="rect">
                      <a:avLst/>
                    </a:prstGeom>
                    <a:noFill/>
                    <a:ln>
                      <a:noFill/>
                    </a:ln>
                  </pic:spPr>
                </pic:pic>
              </a:graphicData>
            </a:graphic>
          </wp:inline>
        </w:drawing>
      </w:r>
    </w:p>
    <w:p w14:paraId="1C372517" w14:textId="77777777" w:rsidR="00266557" w:rsidRPr="00266557" w:rsidRDefault="00266557" w:rsidP="000B35FE">
      <w:pPr>
        <w:rPr>
          <w:rFonts w:ascii="Calibri" w:hAnsi="Calibri"/>
          <w:sz w:val="8"/>
          <w:szCs w:val="8"/>
        </w:rPr>
      </w:pPr>
    </w:p>
    <w:p w14:paraId="2EC1F4D7" w14:textId="65C85085" w:rsidR="00276546" w:rsidRDefault="00492ABC" w:rsidP="000B35FE">
      <w:pPr>
        <w:rPr>
          <w:rFonts w:ascii="Calibri" w:hAnsi="Calibri"/>
          <w:sz w:val="24"/>
        </w:rPr>
      </w:pPr>
      <w:r>
        <w:rPr>
          <w:noProof/>
        </w:rPr>
        <w:drawing>
          <wp:inline distT="0" distB="0" distL="0" distR="0" wp14:anchorId="0042D022" wp14:editId="2315EFCA">
            <wp:extent cx="828351" cy="626745"/>
            <wp:effectExtent l="0" t="0" r="0" b="1905"/>
            <wp:docPr id="14" name="Picture 14" descr="Life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8503" cy="649559"/>
                    </a:xfrm>
                    <a:prstGeom prst="rect">
                      <a:avLst/>
                    </a:prstGeom>
                    <a:noFill/>
                    <a:ln>
                      <a:noFill/>
                    </a:ln>
                  </pic:spPr>
                </pic:pic>
              </a:graphicData>
            </a:graphic>
          </wp:inline>
        </w:drawing>
      </w:r>
      <w:r w:rsidR="004C5A56">
        <w:rPr>
          <w:rFonts w:ascii="Calibri" w:hAnsi="Calibri"/>
          <w:sz w:val="24"/>
        </w:rPr>
        <w:t xml:space="preserve">   </w:t>
      </w:r>
      <w:r w:rsidR="005D31D0">
        <w:rPr>
          <w:noProof/>
        </w:rPr>
        <w:drawing>
          <wp:inline distT="0" distB="0" distL="0" distR="0" wp14:anchorId="1E8B9A28" wp14:editId="6D5AE53C">
            <wp:extent cx="2066529" cy="659544"/>
            <wp:effectExtent l="0" t="0" r="0" b="7620"/>
            <wp:docPr id="12" name="Picture 12" descr="Council on the Ageing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66358" cy="691405"/>
                    </a:xfrm>
                    <a:prstGeom prst="rect">
                      <a:avLst/>
                    </a:prstGeom>
                    <a:noFill/>
                    <a:ln>
                      <a:noFill/>
                    </a:ln>
                  </pic:spPr>
                </pic:pic>
              </a:graphicData>
            </a:graphic>
          </wp:inline>
        </w:drawing>
      </w:r>
      <w:r w:rsidR="005D31D0">
        <w:rPr>
          <w:rFonts w:ascii="Calibri" w:hAnsi="Calibri"/>
          <w:sz w:val="24"/>
        </w:rPr>
        <w:t xml:space="preserve">     </w:t>
      </w:r>
      <w:r w:rsidR="004C5A56">
        <w:rPr>
          <w:rFonts w:ascii="Calibri" w:hAnsi="Calibri"/>
          <w:sz w:val="24"/>
        </w:rPr>
        <w:t xml:space="preserve"> </w:t>
      </w:r>
      <w:r w:rsidR="004C5A56">
        <w:rPr>
          <w:noProof/>
        </w:rPr>
        <w:drawing>
          <wp:inline distT="0" distB="0" distL="0" distR="0" wp14:anchorId="574C363B" wp14:editId="052489D5">
            <wp:extent cx="1093125" cy="681990"/>
            <wp:effectExtent l="0" t="0" r="0" b="3810"/>
            <wp:docPr id="15" name="Picture 15" descr="Limbs 4 Life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0421" cy="711497"/>
                    </a:xfrm>
                    <a:prstGeom prst="rect">
                      <a:avLst/>
                    </a:prstGeom>
                    <a:noFill/>
                    <a:ln>
                      <a:noFill/>
                    </a:ln>
                  </pic:spPr>
                </pic:pic>
              </a:graphicData>
            </a:graphic>
          </wp:inline>
        </w:drawing>
      </w:r>
      <w:r w:rsidR="00266557">
        <w:rPr>
          <w:rFonts w:ascii="Calibri" w:hAnsi="Calibri"/>
          <w:sz w:val="24"/>
        </w:rPr>
        <w:t xml:space="preserve">  </w:t>
      </w:r>
      <w:r w:rsidR="00E633C6">
        <w:rPr>
          <w:rFonts w:ascii="Calibri" w:hAnsi="Calibri"/>
          <w:sz w:val="24"/>
        </w:rPr>
        <w:t xml:space="preserve">   </w:t>
      </w:r>
      <w:r w:rsidR="00266557">
        <w:rPr>
          <w:noProof/>
        </w:rPr>
        <w:drawing>
          <wp:inline distT="0" distB="0" distL="0" distR="0" wp14:anchorId="04DBFC28" wp14:editId="00C67BDC">
            <wp:extent cx="781050" cy="763785"/>
            <wp:effectExtent l="0" t="0" r="0" b="0"/>
            <wp:docPr id="16" name="Picture 16" descr="MS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2268" cy="794313"/>
                    </a:xfrm>
                    <a:prstGeom prst="rect">
                      <a:avLst/>
                    </a:prstGeom>
                    <a:noFill/>
                    <a:ln>
                      <a:noFill/>
                    </a:ln>
                  </pic:spPr>
                </pic:pic>
              </a:graphicData>
            </a:graphic>
          </wp:inline>
        </w:drawing>
      </w:r>
      <w:r w:rsidR="00E633C6">
        <w:rPr>
          <w:rFonts w:ascii="Calibri" w:hAnsi="Calibri"/>
          <w:sz w:val="24"/>
        </w:rPr>
        <w:t xml:space="preserve">  </w:t>
      </w:r>
      <w:r w:rsidR="00505AC1">
        <w:rPr>
          <w:rFonts w:ascii="Calibri" w:hAnsi="Calibri"/>
          <w:sz w:val="24"/>
        </w:rPr>
        <w:t xml:space="preserve"> </w:t>
      </w:r>
      <w:r w:rsidR="00E633C6">
        <w:rPr>
          <w:rFonts w:ascii="Calibri" w:hAnsi="Calibri"/>
          <w:sz w:val="24"/>
        </w:rPr>
        <w:t xml:space="preserve"> </w:t>
      </w:r>
      <w:r w:rsidR="00193E06">
        <w:rPr>
          <w:rFonts w:ascii="Calibri" w:hAnsi="Calibri"/>
          <w:sz w:val="24"/>
        </w:rPr>
        <w:t xml:space="preserve"> </w:t>
      </w:r>
      <w:r w:rsidR="00E633C6">
        <w:rPr>
          <w:noProof/>
        </w:rPr>
        <w:drawing>
          <wp:inline distT="0" distB="0" distL="0" distR="0" wp14:anchorId="44359EF6" wp14:editId="4C421D4C">
            <wp:extent cx="879573" cy="558079"/>
            <wp:effectExtent l="0" t="0" r="0" b="0"/>
            <wp:docPr id="17" name="Picture 17" descr="Polio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99659" cy="570824"/>
                    </a:xfrm>
                    <a:prstGeom prst="rect">
                      <a:avLst/>
                    </a:prstGeom>
                    <a:noFill/>
                    <a:ln>
                      <a:noFill/>
                    </a:ln>
                  </pic:spPr>
                </pic:pic>
              </a:graphicData>
            </a:graphic>
          </wp:inline>
        </w:drawing>
      </w:r>
    </w:p>
    <w:p w14:paraId="36198600" w14:textId="77777777" w:rsidR="00266557" w:rsidRPr="00266557" w:rsidRDefault="00266557" w:rsidP="000B35FE">
      <w:pPr>
        <w:rPr>
          <w:rFonts w:ascii="Calibri" w:hAnsi="Calibri"/>
          <w:sz w:val="10"/>
          <w:szCs w:val="10"/>
        </w:rPr>
      </w:pPr>
    </w:p>
    <w:p w14:paraId="71349F00" w14:textId="211AAB70" w:rsidR="002A232C" w:rsidRDefault="00266557" w:rsidP="000B35FE">
      <w:pPr>
        <w:rPr>
          <w:noProof/>
        </w:rPr>
      </w:pPr>
      <w:r>
        <w:rPr>
          <w:rFonts w:ascii="Calibri" w:hAnsi="Calibri"/>
          <w:sz w:val="24"/>
        </w:rPr>
        <w:t xml:space="preserve">  </w:t>
      </w:r>
      <w:r>
        <w:rPr>
          <w:noProof/>
        </w:rPr>
        <w:drawing>
          <wp:inline distT="0" distB="0" distL="0" distR="0" wp14:anchorId="1C981004" wp14:editId="26EDC412">
            <wp:extent cx="1146648" cy="663824"/>
            <wp:effectExtent l="0" t="0" r="0" b="3175"/>
            <wp:docPr id="18" name="Picture 18" descr="Spinal Cord Injuries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12117" cy="701726"/>
                    </a:xfrm>
                    <a:prstGeom prst="rect">
                      <a:avLst/>
                    </a:prstGeom>
                    <a:noFill/>
                    <a:ln>
                      <a:noFill/>
                    </a:ln>
                  </pic:spPr>
                </pic:pic>
              </a:graphicData>
            </a:graphic>
          </wp:inline>
        </w:drawing>
      </w:r>
      <w:r>
        <w:rPr>
          <w:rFonts w:ascii="Calibri" w:hAnsi="Calibri"/>
          <w:sz w:val="24"/>
        </w:rPr>
        <w:t xml:space="preserve">    </w:t>
      </w:r>
      <w:r w:rsidR="00E633C6">
        <w:rPr>
          <w:rFonts w:ascii="Calibri" w:hAnsi="Calibri"/>
          <w:sz w:val="24"/>
        </w:rPr>
        <w:t xml:space="preserve"> </w:t>
      </w:r>
      <w:r>
        <w:rPr>
          <w:noProof/>
        </w:rPr>
        <w:drawing>
          <wp:inline distT="0" distB="0" distL="0" distR="0" wp14:anchorId="04F054D7" wp14:editId="20FF62C0">
            <wp:extent cx="1578038" cy="651537"/>
            <wp:effectExtent l="0" t="0" r="3175" b="0"/>
            <wp:docPr id="19" name="Picture 19" descr="Visio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36002" cy="675469"/>
                    </a:xfrm>
                    <a:prstGeom prst="rect">
                      <a:avLst/>
                    </a:prstGeom>
                    <a:noFill/>
                    <a:ln>
                      <a:noFill/>
                    </a:ln>
                  </pic:spPr>
                </pic:pic>
              </a:graphicData>
            </a:graphic>
          </wp:inline>
        </w:drawing>
      </w:r>
      <w:r>
        <w:rPr>
          <w:rFonts w:ascii="Calibri" w:hAnsi="Calibri"/>
          <w:sz w:val="24"/>
        </w:rPr>
        <w:t xml:space="preserve"> </w:t>
      </w:r>
      <w:r w:rsidR="00E633C6">
        <w:rPr>
          <w:rFonts w:ascii="Calibri" w:hAnsi="Calibri"/>
          <w:sz w:val="24"/>
        </w:rPr>
        <w:t xml:space="preserve">   </w:t>
      </w:r>
      <w:r>
        <w:rPr>
          <w:rFonts w:ascii="Calibri" w:hAnsi="Calibri"/>
          <w:sz w:val="24"/>
        </w:rPr>
        <w:t xml:space="preserve">  </w:t>
      </w:r>
      <w:r>
        <w:rPr>
          <w:noProof/>
        </w:rPr>
        <w:drawing>
          <wp:inline distT="0" distB="0" distL="0" distR="0" wp14:anchorId="6C63EF8F" wp14:editId="6BC9A531">
            <wp:extent cx="1138455" cy="636105"/>
            <wp:effectExtent l="0" t="0" r="5080" b="0"/>
            <wp:docPr id="20" name="Picture 20" descr="Bayside Polio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62258" cy="649405"/>
                    </a:xfrm>
                    <a:prstGeom prst="rect">
                      <a:avLst/>
                    </a:prstGeom>
                    <a:noFill/>
                    <a:ln>
                      <a:noFill/>
                    </a:ln>
                  </pic:spPr>
                </pic:pic>
              </a:graphicData>
            </a:graphic>
          </wp:inline>
        </w:drawing>
      </w:r>
      <w:r w:rsidR="00E633C6">
        <w:rPr>
          <w:noProof/>
        </w:rPr>
        <w:t xml:space="preserve">     </w:t>
      </w:r>
      <w:r w:rsidR="00E633C6">
        <w:rPr>
          <w:noProof/>
        </w:rPr>
        <w:drawing>
          <wp:inline distT="0" distB="0" distL="0" distR="0" wp14:anchorId="31D7E792" wp14:editId="0169B088">
            <wp:extent cx="1653871" cy="500501"/>
            <wp:effectExtent l="0" t="0" r="3810" b="0"/>
            <wp:docPr id="21" name="Picture 21" descr="Huntington’s NSW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10215" cy="517552"/>
                    </a:xfrm>
                    <a:prstGeom prst="rect">
                      <a:avLst/>
                    </a:prstGeom>
                    <a:noFill/>
                    <a:ln>
                      <a:noFill/>
                    </a:ln>
                  </pic:spPr>
                </pic:pic>
              </a:graphicData>
            </a:graphic>
          </wp:inline>
        </w:drawing>
      </w:r>
    </w:p>
    <w:p w14:paraId="390101D3" w14:textId="77777777" w:rsidR="00E633C6" w:rsidRPr="00E633C6" w:rsidRDefault="00E633C6" w:rsidP="000B35FE">
      <w:pPr>
        <w:rPr>
          <w:rFonts w:ascii="Calibri" w:hAnsi="Calibri"/>
          <w:sz w:val="10"/>
          <w:szCs w:val="10"/>
        </w:rPr>
      </w:pPr>
    </w:p>
    <w:p w14:paraId="35CCDE51" w14:textId="2CF4E2B3" w:rsidR="002A232C" w:rsidRDefault="00266557" w:rsidP="000B35FE">
      <w:pPr>
        <w:rPr>
          <w:rFonts w:ascii="Calibri" w:hAnsi="Calibri"/>
          <w:sz w:val="24"/>
        </w:rPr>
      </w:pPr>
      <w:r>
        <w:rPr>
          <w:rFonts w:ascii="Calibri" w:hAnsi="Calibri"/>
          <w:sz w:val="24"/>
        </w:rPr>
        <w:t xml:space="preserve">   </w:t>
      </w:r>
      <w:r>
        <w:rPr>
          <w:noProof/>
        </w:rPr>
        <w:drawing>
          <wp:inline distT="0" distB="0" distL="0" distR="0" wp14:anchorId="2DB241F2" wp14:editId="7DD47512">
            <wp:extent cx="1502796" cy="564070"/>
            <wp:effectExtent l="0" t="0" r="2540" b="7620"/>
            <wp:docPr id="22" name="Picture 22" descr="Independent Living Centre 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30598" cy="574506"/>
                    </a:xfrm>
                    <a:prstGeom prst="rect">
                      <a:avLst/>
                    </a:prstGeom>
                    <a:noFill/>
                    <a:ln>
                      <a:noFill/>
                    </a:ln>
                  </pic:spPr>
                </pic:pic>
              </a:graphicData>
            </a:graphic>
          </wp:inline>
        </w:drawing>
      </w:r>
      <w:r w:rsidR="00E633C6">
        <w:rPr>
          <w:rFonts w:ascii="Calibri" w:hAnsi="Calibri"/>
          <w:sz w:val="24"/>
        </w:rPr>
        <w:t xml:space="preserve">  </w:t>
      </w:r>
      <w:r>
        <w:rPr>
          <w:rFonts w:ascii="Calibri" w:hAnsi="Calibri"/>
          <w:sz w:val="24"/>
        </w:rPr>
        <w:t xml:space="preserve">  </w:t>
      </w:r>
      <w:r>
        <w:rPr>
          <w:noProof/>
        </w:rPr>
        <w:drawing>
          <wp:inline distT="0" distB="0" distL="0" distR="0" wp14:anchorId="314FB589" wp14:editId="2AFFD552">
            <wp:extent cx="1337919" cy="570009"/>
            <wp:effectExtent l="0" t="0" r="0" b="1905"/>
            <wp:docPr id="23" name="Picture 23" descr="MND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82656" cy="589069"/>
                    </a:xfrm>
                    <a:prstGeom prst="rect">
                      <a:avLst/>
                    </a:prstGeom>
                    <a:noFill/>
                    <a:ln>
                      <a:noFill/>
                    </a:ln>
                  </pic:spPr>
                </pic:pic>
              </a:graphicData>
            </a:graphic>
          </wp:inline>
        </w:drawing>
      </w:r>
      <w:r>
        <w:rPr>
          <w:rFonts w:ascii="Calibri" w:hAnsi="Calibri"/>
          <w:sz w:val="24"/>
        </w:rPr>
        <w:t xml:space="preserve">   </w:t>
      </w:r>
      <w:r w:rsidR="00E633C6">
        <w:rPr>
          <w:rFonts w:ascii="Calibri" w:hAnsi="Calibri"/>
          <w:sz w:val="24"/>
        </w:rPr>
        <w:t xml:space="preserve">  </w:t>
      </w:r>
      <w:r>
        <w:rPr>
          <w:noProof/>
        </w:rPr>
        <w:drawing>
          <wp:inline distT="0" distB="0" distL="0" distR="0" wp14:anchorId="2584B673" wp14:editId="1EFEFCAF">
            <wp:extent cx="1791242" cy="551263"/>
            <wp:effectExtent l="0" t="0" r="0" b="1270"/>
            <wp:docPr id="24" name="Picture 24" descr="Parkinson’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46679" cy="568324"/>
                    </a:xfrm>
                    <a:prstGeom prst="rect">
                      <a:avLst/>
                    </a:prstGeom>
                    <a:noFill/>
                    <a:ln>
                      <a:noFill/>
                    </a:ln>
                  </pic:spPr>
                </pic:pic>
              </a:graphicData>
            </a:graphic>
          </wp:inline>
        </w:drawing>
      </w:r>
      <w:r w:rsidR="00E633C6">
        <w:rPr>
          <w:rFonts w:ascii="Calibri" w:hAnsi="Calibri"/>
          <w:sz w:val="24"/>
        </w:rPr>
        <w:t xml:space="preserve"> </w:t>
      </w:r>
      <w:r w:rsidR="00E633C6">
        <w:rPr>
          <w:noProof/>
        </w:rPr>
        <w:t xml:space="preserve">    </w:t>
      </w:r>
      <w:r w:rsidR="00E633C6">
        <w:rPr>
          <w:noProof/>
        </w:rPr>
        <w:drawing>
          <wp:inline distT="0" distB="0" distL="0" distR="0" wp14:anchorId="3B60C9EF" wp14:editId="7F88AE37">
            <wp:extent cx="1096866" cy="706175"/>
            <wp:effectExtent l="0" t="0" r="8255" b="0"/>
            <wp:docPr id="25" name="Picture 25" descr="Post Polio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22600" cy="722743"/>
                    </a:xfrm>
                    <a:prstGeom prst="rect">
                      <a:avLst/>
                    </a:prstGeom>
                    <a:noFill/>
                    <a:ln>
                      <a:noFill/>
                    </a:ln>
                  </pic:spPr>
                </pic:pic>
              </a:graphicData>
            </a:graphic>
          </wp:inline>
        </w:drawing>
      </w:r>
    </w:p>
    <w:sdt>
      <w:sdtPr>
        <w:rPr>
          <w:rFonts w:asciiTheme="minorHAnsi" w:eastAsiaTheme="minorHAnsi" w:hAnsiTheme="minorHAnsi" w:cstheme="minorBidi"/>
          <w:color w:val="auto"/>
          <w:sz w:val="22"/>
          <w:szCs w:val="22"/>
        </w:rPr>
        <w:id w:val="2069918868"/>
        <w:docPartObj>
          <w:docPartGallery w:val="Table of Contents"/>
          <w:docPartUnique/>
        </w:docPartObj>
      </w:sdtPr>
      <w:sdtEndPr>
        <w:rPr>
          <w:b/>
          <w:bCs/>
          <w:noProof/>
        </w:rPr>
      </w:sdtEndPr>
      <w:sdtContent>
        <w:p w14:paraId="4BC0D1AE" w14:textId="2BB70037" w:rsidR="0060781E" w:rsidRDefault="0060781E">
          <w:pPr>
            <w:pStyle w:val="TOCHeading"/>
            <w:rPr>
              <w:rFonts w:asciiTheme="minorHAnsi" w:hAnsiTheme="minorHAnsi"/>
            </w:rPr>
          </w:pPr>
          <w:r w:rsidRPr="00004DED">
            <w:rPr>
              <w:rFonts w:asciiTheme="minorHAnsi" w:hAnsiTheme="minorHAnsi"/>
            </w:rPr>
            <w:t>Table of Contents</w:t>
          </w:r>
        </w:p>
        <w:p w14:paraId="361B4B1E" w14:textId="77777777" w:rsidR="00004DED" w:rsidRPr="00004DED" w:rsidRDefault="00004DED" w:rsidP="00004DED"/>
        <w:p w14:paraId="0B6AB72D" w14:textId="76D8AEFF" w:rsidR="0001070C" w:rsidRDefault="0060781E">
          <w:pPr>
            <w:pStyle w:val="TOC1"/>
            <w:tabs>
              <w:tab w:val="left" w:pos="440"/>
              <w:tab w:val="right" w:leader="dot" w:pos="9962"/>
            </w:tabs>
            <w:rPr>
              <w:rFonts w:eastAsiaTheme="minorEastAsia"/>
              <w:noProof/>
              <w:lang w:val="en-AU" w:eastAsia="en-AU"/>
            </w:rPr>
          </w:pPr>
          <w:r>
            <w:fldChar w:fldCharType="begin"/>
          </w:r>
          <w:r>
            <w:instrText xml:space="preserve"> TOC \o "1-3" \h \z \u </w:instrText>
          </w:r>
          <w:r>
            <w:fldChar w:fldCharType="separate"/>
          </w:r>
          <w:hyperlink w:anchor="_Toc26950913" w:history="1">
            <w:r w:rsidR="0001070C" w:rsidRPr="0009563D">
              <w:rPr>
                <w:rStyle w:val="Hyperlink"/>
                <w:rFonts w:ascii="Calibri" w:hAnsi="Calibri"/>
                <w:noProof/>
              </w:rPr>
              <w:t>1.</w:t>
            </w:r>
            <w:r w:rsidR="0001070C">
              <w:rPr>
                <w:rFonts w:eastAsiaTheme="minorEastAsia"/>
                <w:noProof/>
                <w:lang w:val="en-AU" w:eastAsia="en-AU"/>
              </w:rPr>
              <w:tab/>
            </w:r>
            <w:r w:rsidR="0001070C" w:rsidRPr="0009563D">
              <w:rPr>
                <w:rStyle w:val="Hyperlink"/>
                <w:rFonts w:ascii="Calibri" w:hAnsi="Calibri"/>
                <w:noProof/>
              </w:rPr>
              <w:t xml:space="preserve">About </w:t>
            </w:r>
            <w:r w:rsidR="0001070C" w:rsidRPr="0009563D">
              <w:rPr>
                <w:rStyle w:val="Hyperlink"/>
                <w:rFonts w:ascii="Calibri" w:hAnsi="Calibri"/>
                <w:i/>
                <w:iCs/>
                <w:noProof/>
              </w:rPr>
              <w:t>Assistive Technology for All</w:t>
            </w:r>
            <w:r w:rsidR="0001070C">
              <w:rPr>
                <w:noProof/>
                <w:webHidden/>
              </w:rPr>
              <w:tab/>
            </w:r>
            <w:r w:rsidR="0001070C">
              <w:rPr>
                <w:noProof/>
                <w:webHidden/>
              </w:rPr>
              <w:fldChar w:fldCharType="begin"/>
            </w:r>
            <w:r w:rsidR="0001070C">
              <w:rPr>
                <w:noProof/>
                <w:webHidden/>
              </w:rPr>
              <w:instrText xml:space="preserve"> PAGEREF _Toc26950913 \h </w:instrText>
            </w:r>
            <w:r w:rsidR="0001070C">
              <w:rPr>
                <w:noProof/>
                <w:webHidden/>
              </w:rPr>
            </w:r>
            <w:r w:rsidR="0001070C">
              <w:rPr>
                <w:noProof/>
                <w:webHidden/>
              </w:rPr>
              <w:fldChar w:fldCharType="separate"/>
            </w:r>
            <w:r w:rsidR="0001070C">
              <w:rPr>
                <w:noProof/>
                <w:webHidden/>
              </w:rPr>
              <w:t>1</w:t>
            </w:r>
            <w:r w:rsidR="0001070C">
              <w:rPr>
                <w:noProof/>
                <w:webHidden/>
              </w:rPr>
              <w:fldChar w:fldCharType="end"/>
            </w:r>
          </w:hyperlink>
        </w:p>
        <w:p w14:paraId="1801DE24" w14:textId="49772BAC" w:rsidR="0001070C" w:rsidRDefault="0001070C">
          <w:pPr>
            <w:pStyle w:val="TOC1"/>
            <w:tabs>
              <w:tab w:val="left" w:pos="440"/>
              <w:tab w:val="right" w:leader="dot" w:pos="9962"/>
            </w:tabs>
            <w:rPr>
              <w:rFonts w:eastAsiaTheme="minorEastAsia"/>
              <w:noProof/>
              <w:lang w:val="en-AU" w:eastAsia="en-AU"/>
            </w:rPr>
          </w:pPr>
          <w:hyperlink w:anchor="_Toc26950914" w:history="1">
            <w:r w:rsidRPr="0009563D">
              <w:rPr>
                <w:rStyle w:val="Hyperlink"/>
                <w:rFonts w:ascii="Calibri" w:hAnsi="Calibri"/>
                <w:noProof/>
              </w:rPr>
              <w:t>2.</w:t>
            </w:r>
            <w:r>
              <w:rPr>
                <w:rFonts w:eastAsiaTheme="minorEastAsia"/>
                <w:noProof/>
                <w:lang w:val="en-AU" w:eastAsia="en-AU"/>
              </w:rPr>
              <w:tab/>
            </w:r>
            <w:r w:rsidRPr="0009563D">
              <w:rPr>
                <w:rStyle w:val="Hyperlink"/>
                <w:rFonts w:ascii="Calibri" w:hAnsi="Calibri"/>
                <w:noProof/>
              </w:rPr>
              <w:t>Introduction</w:t>
            </w:r>
            <w:r>
              <w:rPr>
                <w:noProof/>
                <w:webHidden/>
              </w:rPr>
              <w:tab/>
            </w:r>
            <w:r>
              <w:rPr>
                <w:noProof/>
                <w:webHidden/>
              </w:rPr>
              <w:fldChar w:fldCharType="begin"/>
            </w:r>
            <w:r>
              <w:rPr>
                <w:noProof/>
                <w:webHidden/>
              </w:rPr>
              <w:instrText xml:space="preserve"> PAGEREF _Toc26950914 \h </w:instrText>
            </w:r>
            <w:r>
              <w:rPr>
                <w:noProof/>
                <w:webHidden/>
              </w:rPr>
            </w:r>
            <w:r>
              <w:rPr>
                <w:noProof/>
                <w:webHidden/>
              </w:rPr>
              <w:fldChar w:fldCharType="separate"/>
            </w:r>
            <w:r>
              <w:rPr>
                <w:noProof/>
                <w:webHidden/>
              </w:rPr>
              <w:t>1</w:t>
            </w:r>
            <w:r>
              <w:rPr>
                <w:noProof/>
                <w:webHidden/>
              </w:rPr>
              <w:fldChar w:fldCharType="end"/>
            </w:r>
          </w:hyperlink>
        </w:p>
        <w:p w14:paraId="1AB3C5AD" w14:textId="09776AFA" w:rsidR="0001070C" w:rsidRDefault="0001070C">
          <w:pPr>
            <w:pStyle w:val="TOC1"/>
            <w:tabs>
              <w:tab w:val="left" w:pos="440"/>
              <w:tab w:val="right" w:leader="dot" w:pos="9962"/>
            </w:tabs>
            <w:rPr>
              <w:rFonts w:eastAsiaTheme="minorEastAsia"/>
              <w:noProof/>
              <w:lang w:val="en-AU" w:eastAsia="en-AU"/>
            </w:rPr>
          </w:pPr>
          <w:hyperlink w:anchor="_Toc26950915" w:history="1">
            <w:r w:rsidRPr="0009563D">
              <w:rPr>
                <w:rStyle w:val="Hyperlink"/>
                <w:rFonts w:ascii="Calibri" w:hAnsi="Calibri"/>
                <w:noProof/>
              </w:rPr>
              <w:t>3.</w:t>
            </w:r>
            <w:r>
              <w:rPr>
                <w:rFonts w:eastAsiaTheme="minorEastAsia"/>
                <w:noProof/>
                <w:lang w:val="en-AU" w:eastAsia="en-AU"/>
              </w:rPr>
              <w:tab/>
            </w:r>
            <w:r w:rsidRPr="0009563D">
              <w:rPr>
                <w:rStyle w:val="Hyperlink"/>
                <w:rFonts w:ascii="Calibri" w:hAnsi="Calibri"/>
                <w:noProof/>
              </w:rPr>
              <w:t>Summary of Recommendations</w:t>
            </w:r>
            <w:r>
              <w:rPr>
                <w:noProof/>
                <w:webHidden/>
              </w:rPr>
              <w:tab/>
            </w:r>
            <w:r>
              <w:rPr>
                <w:noProof/>
                <w:webHidden/>
              </w:rPr>
              <w:fldChar w:fldCharType="begin"/>
            </w:r>
            <w:r>
              <w:rPr>
                <w:noProof/>
                <w:webHidden/>
              </w:rPr>
              <w:instrText xml:space="preserve"> PAGEREF _Toc26950915 \h </w:instrText>
            </w:r>
            <w:r>
              <w:rPr>
                <w:noProof/>
                <w:webHidden/>
              </w:rPr>
            </w:r>
            <w:r>
              <w:rPr>
                <w:noProof/>
                <w:webHidden/>
              </w:rPr>
              <w:fldChar w:fldCharType="separate"/>
            </w:r>
            <w:r>
              <w:rPr>
                <w:noProof/>
                <w:webHidden/>
              </w:rPr>
              <w:t>2</w:t>
            </w:r>
            <w:r>
              <w:rPr>
                <w:noProof/>
                <w:webHidden/>
              </w:rPr>
              <w:fldChar w:fldCharType="end"/>
            </w:r>
          </w:hyperlink>
        </w:p>
        <w:p w14:paraId="7DB332F8" w14:textId="4437A911" w:rsidR="0001070C" w:rsidRDefault="0001070C">
          <w:pPr>
            <w:pStyle w:val="TOC1"/>
            <w:tabs>
              <w:tab w:val="left" w:pos="440"/>
              <w:tab w:val="right" w:leader="dot" w:pos="9962"/>
            </w:tabs>
            <w:rPr>
              <w:rFonts w:eastAsiaTheme="minorEastAsia"/>
              <w:noProof/>
              <w:lang w:val="en-AU" w:eastAsia="en-AU"/>
            </w:rPr>
          </w:pPr>
          <w:hyperlink w:anchor="_Toc26950916" w:history="1">
            <w:r w:rsidRPr="0009563D">
              <w:rPr>
                <w:rStyle w:val="Hyperlink"/>
                <w:rFonts w:ascii="Calibri" w:hAnsi="Calibri"/>
                <w:noProof/>
              </w:rPr>
              <w:t>4.</w:t>
            </w:r>
            <w:r>
              <w:rPr>
                <w:rFonts w:eastAsiaTheme="minorEastAsia"/>
                <w:noProof/>
                <w:lang w:val="en-AU" w:eastAsia="en-AU"/>
              </w:rPr>
              <w:tab/>
            </w:r>
            <w:r w:rsidRPr="0009563D">
              <w:rPr>
                <w:rStyle w:val="Hyperlink"/>
                <w:rFonts w:ascii="Calibri" w:hAnsi="Calibri"/>
                <w:noProof/>
              </w:rPr>
              <w:t>The Case for Increasing Access to Assistive Technology</w:t>
            </w:r>
            <w:r>
              <w:rPr>
                <w:noProof/>
                <w:webHidden/>
              </w:rPr>
              <w:tab/>
            </w:r>
            <w:r>
              <w:rPr>
                <w:noProof/>
                <w:webHidden/>
              </w:rPr>
              <w:fldChar w:fldCharType="begin"/>
            </w:r>
            <w:r>
              <w:rPr>
                <w:noProof/>
                <w:webHidden/>
              </w:rPr>
              <w:instrText xml:space="preserve"> PAGEREF _Toc26950916 \h </w:instrText>
            </w:r>
            <w:r>
              <w:rPr>
                <w:noProof/>
                <w:webHidden/>
              </w:rPr>
            </w:r>
            <w:r>
              <w:rPr>
                <w:noProof/>
                <w:webHidden/>
              </w:rPr>
              <w:fldChar w:fldCharType="separate"/>
            </w:r>
            <w:r>
              <w:rPr>
                <w:noProof/>
                <w:webHidden/>
              </w:rPr>
              <w:t>3</w:t>
            </w:r>
            <w:r>
              <w:rPr>
                <w:noProof/>
                <w:webHidden/>
              </w:rPr>
              <w:fldChar w:fldCharType="end"/>
            </w:r>
          </w:hyperlink>
        </w:p>
        <w:p w14:paraId="5EB74BFA" w14:textId="23493265" w:rsidR="0001070C" w:rsidRDefault="0001070C">
          <w:pPr>
            <w:pStyle w:val="TOC1"/>
            <w:tabs>
              <w:tab w:val="left" w:pos="440"/>
              <w:tab w:val="right" w:leader="dot" w:pos="9962"/>
            </w:tabs>
            <w:rPr>
              <w:rFonts w:eastAsiaTheme="minorEastAsia"/>
              <w:noProof/>
              <w:lang w:val="en-AU" w:eastAsia="en-AU"/>
            </w:rPr>
          </w:pPr>
          <w:hyperlink w:anchor="_Toc26950917" w:history="1">
            <w:r w:rsidRPr="0009563D">
              <w:rPr>
                <w:rStyle w:val="Hyperlink"/>
                <w:rFonts w:ascii="Calibri" w:hAnsi="Calibri"/>
                <w:noProof/>
              </w:rPr>
              <w:t>5.</w:t>
            </w:r>
            <w:r>
              <w:rPr>
                <w:rFonts w:eastAsiaTheme="minorEastAsia"/>
                <w:noProof/>
                <w:lang w:val="en-AU" w:eastAsia="en-AU"/>
              </w:rPr>
              <w:tab/>
            </w:r>
            <w:r w:rsidRPr="0009563D">
              <w:rPr>
                <w:rStyle w:val="Hyperlink"/>
                <w:rFonts w:ascii="Calibri" w:hAnsi="Calibri"/>
                <w:noProof/>
              </w:rPr>
              <w:t>Australia’s Obligations to Older People with Disability</w:t>
            </w:r>
            <w:r>
              <w:rPr>
                <w:noProof/>
                <w:webHidden/>
              </w:rPr>
              <w:tab/>
            </w:r>
            <w:r>
              <w:rPr>
                <w:noProof/>
                <w:webHidden/>
              </w:rPr>
              <w:fldChar w:fldCharType="begin"/>
            </w:r>
            <w:r>
              <w:rPr>
                <w:noProof/>
                <w:webHidden/>
              </w:rPr>
              <w:instrText xml:space="preserve"> PAGEREF _Toc26950917 \h </w:instrText>
            </w:r>
            <w:r>
              <w:rPr>
                <w:noProof/>
                <w:webHidden/>
              </w:rPr>
            </w:r>
            <w:r>
              <w:rPr>
                <w:noProof/>
                <w:webHidden/>
              </w:rPr>
              <w:fldChar w:fldCharType="separate"/>
            </w:r>
            <w:r>
              <w:rPr>
                <w:noProof/>
                <w:webHidden/>
              </w:rPr>
              <w:t>4</w:t>
            </w:r>
            <w:r>
              <w:rPr>
                <w:noProof/>
                <w:webHidden/>
              </w:rPr>
              <w:fldChar w:fldCharType="end"/>
            </w:r>
          </w:hyperlink>
        </w:p>
        <w:p w14:paraId="38EAA7A3" w14:textId="0C045B28" w:rsidR="0001070C" w:rsidRDefault="0001070C">
          <w:pPr>
            <w:pStyle w:val="TOC1"/>
            <w:tabs>
              <w:tab w:val="left" w:pos="440"/>
              <w:tab w:val="right" w:leader="dot" w:pos="9962"/>
            </w:tabs>
            <w:rPr>
              <w:rFonts w:eastAsiaTheme="minorEastAsia"/>
              <w:noProof/>
              <w:lang w:val="en-AU" w:eastAsia="en-AU"/>
            </w:rPr>
          </w:pPr>
          <w:hyperlink w:anchor="_Toc26950918" w:history="1">
            <w:r w:rsidRPr="0009563D">
              <w:rPr>
                <w:rStyle w:val="Hyperlink"/>
                <w:rFonts w:ascii="Calibri" w:hAnsi="Calibri"/>
                <w:noProof/>
              </w:rPr>
              <w:t>6.</w:t>
            </w:r>
            <w:r>
              <w:rPr>
                <w:rFonts w:eastAsiaTheme="minorEastAsia"/>
                <w:noProof/>
                <w:lang w:val="en-AU" w:eastAsia="en-AU"/>
              </w:rPr>
              <w:tab/>
            </w:r>
            <w:r w:rsidRPr="0009563D">
              <w:rPr>
                <w:rStyle w:val="Hyperlink"/>
                <w:rFonts w:ascii="Calibri" w:hAnsi="Calibri"/>
                <w:noProof/>
              </w:rPr>
              <w:t>Background and Policy Context</w:t>
            </w:r>
            <w:r>
              <w:rPr>
                <w:noProof/>
                <w:webHidden/>
              </w:rPr>
              <w:tab/>
            </w:r>
            <w:r>
              <w:rPr>
                <w:noProof/>
                <w:webHidden/>
              </w:rPr>
              <w:fldChar w:fldCharType="begin"/>
            </w:r>
            <w:r>
              <w:rPr>
                <w:noProof/>
                <w:webHidden/>
              </w:rPr>
              <w:instrText xml:space="preserve"> PAGEREF _Toc26950918 \h </w:instrText>
            </w:r>
            <w:r>
              <w:rPr>
                <w:noProof/>
                <w:webHidden/>
              </w:rPr>
            </w:r>
            <w:r>
              <w:rPr>
                <w:noProof/>
                <w:webHidden/>
              </w:rPr>
              <w:fldChar w:fldCharType="separate"/>
            </w:r>
            <w:r>
              <w:rPr>
                <w:noProof/>
                <w:webHidden/>
              </w:rPr>
              <w:t>5</w:t>
            </w:r>
            <w:r>
              <w:rPr>
                <w:noProof/>
                <w:webHidden/>
              </w:rPr>
              <w:fldChar w:fldCharType="end"/>
            </w:r>
          </w:hyperlink>
        </w:p>
        <w:p w14:paraId="1D2DEEAF" w14:textId="4DAE9A66" w:rsidR="0001070C" w:rsidRDefault="0001070C">
          <w:pPr>
            <w:pStyle w:val="TOC1"/>
            <w:tabs>
              <w:tab w:val="left" w:pos="440"/>
              <w:tab w:val="right" w:leader="dot" w:pos="9962"/>
            </w:tabs>
            <w:rPr>
              <w:rFonts w:eastAsiaTheme="minorEastAsia"/>
              <w:noProof/>
              <w:lang w:val="en-AU" w:eastAsia="en-AU"/>
            </w:rPr>
          </w:pPr>
          <w:hyperlink w:anchor="_Toc26950919" w:history="1">
            <w:r w:rsidRPr="0009563D">
              <w:rPr>
                <w:rStyle w:val="Hyperlink"/>
                <w:rFonts w:ascii="Calibri" w:hAnsi="Calibri"/>
                <w:noProof/>
              </w:rPr>
              <w:t>7.</w:t>
            </w:r>
            <w:r>
              <w:rPr>
                <w:rFonts w:eastAsiaTheme="minorEastAsia"/>
                <w:noProof/>
                <w:lang w:val="en-AU" w:eastAsia="en-AU"/>
              </w:rPr>
              <w:tab/>
            </w:r>
            <w:r w:rsidRPr="0009563D">
              <w:rPr>
                <w:rStyle w:val="Hyperlink"/>
                <w:rFonts w:ascii="Calibri" w:hAnsi="Calibri"/>
                <w:noProof/>
              </w:rPr>
              <w:t>Overview of Primary Funding Streams Outside the Aged Care System</w:t>
            </w:r>
            <w:r>
              <w:rPr>
                <w:noProof/>
                <w:webHidden/>
              </w:rPr>
              <w:tab/>
            </w:r>
            <w:r>
              <w:rPr>
                <w:noProof/>
                <w:webHidden/>
              </w:rPr>
              <w:fldChar w:fldCharType="begin"/>
            </w:r>
            <w:r>
              <w:rPr>
                <w:noProof/>
                <w:webHidden/>
              </w:rPr>
              <w:instrText xml:space="preserve"> PAGEREF _Toc26950919 \h </w:instrText>
            </w:r>
            <w:r>
              <w:rPr>
                <w:noProof/>
                <w:webHidden/>
              </w:rPr>
            </w:r>
            <w:r>
              <w:rPr>
                <w:noProof/>
                <w:webHidden/>
              </w:rPr>
              <w:fldChar w:fldCharType="separate"/>
            </w:r>
            <w:r>
              <w:rPr>
                <w:noProof/>
                <w:webHidden/>
              </w:rPr>
              <w:t>7</w:t>
            </w:r>
            <w:r>
              <w:rPr>
                <w:noProof/>
                <w:webHidden/>
              </w:rPr>
              <w:fldChar w:fldCharType="end"/>
            </w:r>
          </w:hyperlink>
        </w:p>
        <w:p w14:paraId="062A7A95" w14:textId="33E73BE3" w:rsidR="0001070C" w:rsidRDefault="0001070C">
          <w:pPr>
            <w:pStyle w:val="TOC2"/>
            <w:tabs>
              <w:tab w:val="left" w:pos="880"/>
              <w:tab w:val="right" w:leader="dot" w:pos="9962"/>
            </w:tabs>
            <w:rPr>
              <w:rFonts w:eastAsiaTheme="minorEastAsia"/>
              <w:noProof/>
              <w:lang w:val="en-AU" w:eastAsia="en-AU"/>
            </w:rPr>
          </w:pPr>
          <w:hyperlink w:anchor="_Toc26950920" w:history="1">
            <w:r w:rsidRPr="0009563D">
              <w:rPr>
                <w:rStyle w:val="Hyperlink"/>
                <w:rFonts w:ascii="Calibri" w:hAnsi="Calibri"/>
                <w:noProof/>
              </w:rPr>
              <w:t>7.1.</w:t>
            </w:r>
            <w:r>
              <w:rPr>
                <w:rFonts w:eastAsiaTheme="minorEastAsia"/>
                <w:noProof/>
                <w:lang w:val="en-AU" w:eastAsia="en-AU"/>
              </w:rPr>
              <w:tab/>
            </w:r>
            <w:r w:rsidRPr="0009563D">
              <w:rPr>
                <w:rStyle w:val="Hyperlink"/>
                <w:rFonts w:ascii="Calibri" w:hAnsi="Calibri"/>
                <w:noProof/>
              </w:rPr>
              <w:t>The Commonwealth Continuity of Support Program (CCOSP)</w:t>
            </w:r>
            <w:r>
              <w:rPr>
                <w:noProof/>
                <w:webHidden/>
              </w:rPr>
              <w:tab/>
            </w:r>
            <w:r>
              <w:rPr>
                <w:noProof/>
                <w:webHidden/>
              </w:rPr>
              <w:fldChar w:fldCharType="begin"/>
            </w:r>
            <w:r>
              <w:rPr>
                <w:noProof/>
                <w:webHidden/>
              </w:rPr>
              <w:instrText xml:space="preserve"> PAGEREF _Toc26950920 \h </w:instrText>
            </w:r>
            <w:r>
              <w:rPr>
                <w:noProof/>
                <w:webHidden/>
              </w:rPr>
            </w:r>
            <w:r>
              <w:rPr>
                <w:noProof/>
                <w:webHidden/>
              </w:rPr>
              <w:fldChar w:fldCharType="separate"/>
            </w:r>
            <w:r>
              <w:rPr>
                <w:noProof/>
                <w:webHidden/>
              </w:rPr>
              <w:t>7</w:t>
            </w:r>
            <w:r>
              <w:rPr>
                <w:noProof/>
                <w:webHidden/>
              </w:rPr>
              <w:fldChar w:fldCharType="end"/>
            </w:r>
          </w:hyperlink>
        </w:p>
        <w:p w14:paraId="26AD52CA" w14:textId="65F00B0F" w:rsidR="0001070C" w:rsidRDefault="0001070C">
          <w:pPr>
            <w:pStyle w:val="TOC2"/>
            <w:tabs>
              <w:tab w:val="left" w:pos="880"/>
              <w:tab w:val="right" w:leader="dot" w:pos="9962"/>
            </w:tabs>
            <w:rPr>
              <w:rFonts w:eastAsiaTheme="minorEastAsia"/>
              <w:noProof/>
              <w:lang w:val="en-AU" w:eastAsia="en-AU"/>
            </w:rPr>
          </w:pPr>
          <w:hyperlink w:anchor="_Toc26950921" w:history="1">
            <w:r w:rsidRPr="0009563D">
              <w:rPr>
                <w:rStyle w:val="Hyperlink"/>
                <w:rFonts w:ascii="Calibri" w:hAnsi="Calibri"/>
                <w:noProof/>
              </w:rPr>
              <w:t>7.2.</w:t>
            </w:r>
            <w:r>
              <w:rPr>
                <w:rFonts w:eastAsiaTheme="minorEastAsia"/>
                <w:noProof/>
                <w:lang w:val="en-AU" w:eastAsia="en-AU"/>
              </w:rPr>
              <w:tab/>
            </w:r>
            <w:r w:rsidRPr="0009563D">
              <w:rPr>
                <w:rStyle w:val="Hyperlink"/>
                <w:rFonts w:ascii="Calibri" w:hAnsi="Calibri"/>
                <w:noProof/>
              </w:rPr>
              <w:t>The National Injury Insurance Scheme (NIIS)</w:t>
            </w:r>
            <w:r>
              <w:rPr>
                <w:noProof/>
                <w:webHidden/>
              </w:rPr>
              <w:tab/>
            </w:r>
            <w:r>
              <w:rPr>
                <w:noProof/>
                <w:webHidden/>
              </w:rPr>
              <w:fldChar w:fldCharType="begin"/>
            </w:r>
            <w:r>
              <w:rPr>
                <w:noProof/>
                <w:webHidden/>
              </w:rPr>
              <w:instrText xml:space="preserve"> PAGEREF _Toc26950921 \h </w:instrText>
            </w:r>
            <w:r>
              <w:rPr>
                <w:noProof/>
                <w:webHidden/>
              </w:rPr>
            </w:r>
            <w:r>
              <w:rPr>
                <w:noProof/>
                <w:webHidden/>
              </w:rPr>
              <w:fldChar w:fldCharType="separate"/>
            </w:r>
            <w:r>
              <w:rPr>
                <w:noProof/>
                <w:webHidden/>
              </w:rPr>
              <w:t>8</w:t>
            </w:r>
            <w:r>
              <w:rPr>
                <w:noProof/>
                <w:webHidden/>
              </w:rPr>
              <w:fldChar w:fldCharType="end"/>
            </w:r>
          </w:hyperlink>
        </w:p>
        <w:p w14:paraId="624DCCBF" w14:textId="100380A9" w:rsidR="0001070C" w:rsidRDefault="0001070C">
          <w:pPr>
            <w:pStyle w:val="TOC2"/>
            <w:tabs>
              <w:tab w:val="left" w:pos="880"/>
              <w:tab w:val="right" w:leader="dot" w:pos="9962"/>
            </w:tabs>
            <w:rPr>
              <w:rFonts w:eastAsiaTheme="minorEastAsia"/>
              <w:noProof/>
              <w:lang w:val="en-AU" w:eastAsia="en-AU"/>
            </w:rPr>
          </w:pPr>
          <w:hyperlink w:anchor="_Toc26950922" w:history="1">
            <w:r w:rsidRPr="0009563D">
              <w:rPr>
                <w:rStyle w:val="Hyperlink"/>
                <w:rFonts w:ascii="Calibri" w:hAnsi="Calibri"/>
                <w:noProof/>
              </w:rPr>
              <w:t>7.3.</w:t>
            </w:r>
            <w:r>
              <w:rPr>
                <w:rFonts w:eastAsiaTheme="minorEastAsia"/>
                <w:noProof/>
                <w:lang w:val="en-AU" w:eastAsia="en-AU"/>
              </w:rPr>
              <w:tab/>
            </w:r>
            <w:r w:rsidRPr="0009563D">
              <w:rPr>
                <w:rStyle w:val="Hyperlink"/>
                <w:rFonts w:ascii="Calibri" w:hAnsi="Calibri"/>
                <w:noProof/>
              </w:rPr>
              <w:t>State-based aids and equipment programs</w:t>
            </w:r>
            <w:r>
              <w:rPr>
                <w:noProof/>
                <w:webHidden/>
              </w:rPr>
              <w:tab/>
            </w:r>
            <w:r>
              <w:rPr>
                <w:noProof/>
                <w:webHidden/>
              </w:rPr>
              <w:fldChar w:fldCharType="begin"/>
            </w:r>
            <w:r>
              <w:rPr>
                <w:noProof/>
                <w:webHidden/>
              </w:rPr>
              <w:instrText xml:space="preserve"> PAGEREF _Toc26950922 \h </w:instrText>
            </w:r>
            <w:r>
              <w:rPr>
                <w:noProof/>
                <w:webHidden/>
              </w:rPr>
            </w:r>
            <w:r>
              <w:rPr>
                <w:noProof/>
                <w:webHidden/>
              </w:rPr>
              <w:fldChar w:fldCharType="separate"/>
            </w:r>
            <w:r>
              <w:rPr>
                <w:noProof/>
                <w:webHidden/>
              </w:rPr>
              <w:t>11</w:t>
            </w:r>
            <w:r>
              <w:rPr>
                <w:noProof/>
                <w:webHidden/>
              </w:rPr>
              <w:fldChar w:fldCharType="end"/>
            </w:r>
          </w:hyperlink>
        </w:p>
        <w:p w14:paraId="5DB4B285" w14:textId="2A809197" w:rsidR="0001070C" w:rsidRDefault="0001070C">
          <w:pPr>
            <w:pStyle w:val="TOC1"/>
            <w:tabs>
              <w:tab w:val="left" w:pos="440"/>
              <w:tab w:val="right" w:leader="dot" w:pos="9962"/>
            </w:tabs>
            <w:rPr>
              <w:rFonts w:eastAsiaTheme="minorEastAsia"/>
              <w:noProof/>
              <w:lang w:val="en-AU" w:eastAsia="en-AU"/>
            </w:rPr>
          </w:pPr>
          <w:hyperlink w:anchor="_Toc26950923" w:history="1">
            <w:r w:rsidRPr="0009563D">
              <w:rPr>
                <w:rStyle w:val="Hyperlink"/>
                <w:rFonts w:ascii="Calibri" w:hAnsi="Calibri"/>
                <w:noProof/>
              </w:rPr>
              <w:t>8.</w:t>
            </w:r>
            <w:r>
              <w:rPr>
                <w:rFonts w:eastAsiaTheme="minorEastAsia"/>
                <w:noProof/>
                <w:lang w:val="en-AU" w:eastAsia="en-AU"/>
              </w:rPr>
              <w:tab/>
            </w:r>
            <w:r w:rsidRPr="0009563D">
              <w:rPr>
                <w:rStyle w:val="Hyperlink"/>
                <w:rFonts w:ascii="Calibri" w:hAnsi="Calibri"/>
                <w:noProof/>
              </w:rPr>
              <w:t>Barriers to accessing assistive technology under the aged care system</w:t>
            </w:r>
            <w:r>
              <w:rPr>
                <w:noProof/>
                <w:webHidden/>
              </w:rPr>
              <w:tab/>
            </w:r>
            <w:r>
              <w:rPr>
                <w:noProof/>
                <w:webHidden/>
              </w:rPr>
              <w:fldChar w:fldCharType="begin"/>
            </w:r>
            <w:r>
              <w:rPr>
                <w:noProof/>
                <w:webHidden/>
              </w:rPr>
              <w:instrText xml:space="preserve"> PAGEREF _Toc26950923 \h </w:instrText>
            </w:r>
            <w:r>
              <w:rPr>
                <w:noProof/>
                <w:webHidden/>
              </w:rPr>
            </w:r>
            <w:r>
              <w:rPr>
                <w:noProof/>
                <w:webHidden/>
              </w:rPr>
              <w:fldChar w:fldCharType="separate"/>
            </w:r>
            <w:r>
              <w:rPr>
                <w:noProof/>
                <w:webHidden/>
              </w:rPr>
              <w:t>13</w:t>
            </w:r>
            <w:r>
              <w:rPr>
                <w:noProof/>
                <w:webHidden/>
              </w:rPr>
              <w:fldChar w:fldCharType="end"/>
            </w:r>
          </w:hyperlink>
        </w:p>
        <w:p w14:paraId="7831912C" w14:textId="3B4B4D0B" w:rsidR="0001070C" w:rsidRDefault="0001070C">
          <w:pPr>
            <w:pStyle w:val="TOC2"/>
            <w:tabs>
              <w:tab w:val="left" w:pos="880"/>
              <w:tab w:val="right" w:leader="dot" w:pos="9962"/>
            </w:tabs>
            <w:rPr>
              <w:rFonts w:eastAsiaTheme="minorEastAsia"/>
              <w:noProof/>
              <w:lang w:val="en-AU" w:eastAsia="en-AU"/>
            </w:rPr>
          </w:pPr>
          <w:hyperlink w:anchor="_Toc26950924" w:history="1">
            <w:r w:rsidRPr="0009563D">
              <w:rPr>
                <w:rStyle w:val="Hyperlink"/>
                <w:rFonts w:ascii="Calibri" w:hAnsi="Calibri"/>
                <w:noProof/>
              </w:rPr>
              <w:t>8.1.</w:t>
            </w:r>
            <w:r>
              <w:rPr>
                <w:rFonts w:eastAsiaTheme="minorEastAsia"/>
                <w:noProof/>
                <w:lang w:val="en-AU" w:eastAsia="en-AU"/>
              </w:rPr>
              <w:tab/>
            </w:r>
            <w:r w:rsidRPr="0009563D">
              <w:rPr>
                <w:rStyle w:val="Hyperlink"/>
                <w:rFonts w:ascii="Calibri" w:hAnsi="Calibri"/>
                <w:noProof/>
              </w:rPr>
              <w:t>The Commonwealth Home Support Programme cannot fund high cost aids and equipment that may be required by people with disability</w:t>
            </w:r>
            <w:r>
              <w:rPr>
                <w:noProof/>
                <w:webHidden/>
              </w:rPr>
              <w:tab/>
            </w:r>
            <w:r>
              <w:rPr>
                <w:noProof/>
                <w:webHidden/>
              </w:rPr>
              <w:fldChar w:fldCharType="begin"/>
            </w:r>
            <w:r>
              <w:rPr>
                <w:noProof/>
                <w:webHidden/>
              </w:rPr>
              <w:instrText xml:space="preserve"> PAGEREF _Toc26950924 \h </w:instrText>
            </w:r>
            <w:r>
              <w:rPr>
                <w:noProof/>
                <w:webHidden/>
              </w:rPr>
            </w:r>
            <w:r>
              <w:rPr>
                <w:noProof/>
                <w:webHidden/>
              </w:rPr>
              <w:fldChar w:fldCharType="separate"/>
            </w:r>
            <w:r>
              <w:rPr>
                <w:noProof/>
                <w:webHidden/>
              </w:rPr>
              <w:t>13</w:t>
            </w:r>
            <w:r>
              <w:rPr>
                <w:noProof/>
                <w:webHidden/>
              </w:rPr>
              <w:fldChar w:fldCharType="end"/>
            </w:r>
          </w:hyperlink>
        </w:p>
        <w:p w14:paraId="209B44AA" w14:textId="2389599A" w:rsidR="0001070C" w:rsidRDefault="0001070C">
          <w:pPr>
            <w:pStyle w:val="TOC2"/>
            <w:tabs>
              <w:tab w:val="left" w:pos="880"/>
              <w:tab w:val="right" w:leader="dot" w:pos="9962"/>
            </w:tabs>
            <w:rPr>
              <w:rFonts w:eastAsiaTheme="minorEastAsia"/>
              <w:noProof/>
              <w:lang w:val="en-AU" w:eastAsia="en-AU"/>
            </w:rPr>
          </w:pPr>
          <w:hyperlink w:anchor="_Toc26950925" w:history="1">
            <w:r w:rsidRPr="0009563D">
              <w:rPr>
                <w:rStyle w:val="Hyperlink"/>
                <w:rFonts w:ascii="Calibri" w:hAnsi="Calibri"/>
                <w:noProof/>
              </w:rPr>
              <w:t>8.2.</w:t>
            </w:r>
            <w:r>
              <w:rPr>
                <w:rFonts w:eastAsiaTheme="minorEastAsia"/>
                <w:noProof/>
                <w:lang w:val="en-AU" w:eastAsia="en-AU"/>
              </w:rPr>
              <w:tab/>
            </w:r>
            <w:r w:rsidRPr="0009563D">
              <w:rPr>
                <w:rStyle w:val="Hyperlink"/>
                <w:rFonts w:ascii="Calibri" w:hAnsi="Calibri"/>
                <w:noProof/>
              </w:rPr>
              <w:t>There is a lack of support available to help older people with disability navigate the current service system</w:t>
            </w:r>
            <w:r>
              <w:rPr>
                <w:noProof/>
                <w:webHidden/>
              </w:rPr>
              <w:tab/>
            </w:r>
            <w:r w:rsidR="00D316B9">
              <w:rPr>
                <w:noProof/>
                <w:webHidden/>
              </w:rPr>
              <w:t>…………………………………………………………………………………………………………………………………………………………</w:t>
            </w:r>
            <w:bookmarkStart w:id="3" w:name="_GoBack"/>
            <w:bookmarkEnd w:id="3"/>
            <w:r>
              <w:rPr>
                <w:noProof/>
                <w:webHidden/>
              </w:rPr>
              <w:fldChar w:fldCharType="begin"/>
            </w:r>
            <w:r>
              <w:rPr>
                <w:noProof/>
                <w:webHidden/>
              </w:rPr>
              <w:instrText xml:space="preserve"> PAGEREF _Toc26950925 \h </w:instrText>
            </w:r>
            <w:r>
              <w:rPr>
                <w:noProof/>
                <w:webHidden/>
              </w:rPr>
            </w:r>
            <w:r>
              <w:rPr>
                <w:noProof/>
                <w:webHidden/>
              </w:rPr>
              <w:fldChar w:fldCharType="separate"/>
            </w:r>
            <w:r>
              <w:rPr>
                <w:noProof/>
                <w:webHidden/>
              </w:rPr>
              <w:t>14</w:t>
            </w:r>
            <w:r>
              <w:rPr>
                <w:noProof/>
                <w:webHidden/>
              </w:rPr>
              <w:fldChar w:fldCharType="end"/>
            </w:r>
          </w:hyperlink>
        </w:p>
        <w:p w14:paraId="7FA5F503" w14:textId="35371B55" w:rsidR="0001070C" w:rsidRDefault="0001070C">
          <w:pPr>
            <w:pStyle w:val="TOC2"/>
            <w:tabs>
              <w:tab w:val="left" w:pos="880"/>
              <w:tab w:val="right" w:leader="dot" w:pos="9962"/>
            </w:tabs>
            <w:rPr>
              <w:rFonts w:eastAsiaTheme="minorEastAsia"/>
              <w:noProof/>
              <w:lang w:val="en-AU" w:eastAsia="en-AU"/>
            </w:rPr>
          </w:pPr>
          <w:hyperlink w:anchor="_Toc26950926" w:history="1">
            <w:r w:rsidRPr="0009563D">
              <w:rPr>
                <w:rStyle w:val="Hyperlink"/>
                <w:rFonts w:ascii="Calibri" w:hAnsi="Calibri"/>
                <w:noProof/>
              </w:rPr>
              <w:t>8.3.</w:t>
            </w:r>
            <w:r>
              <w:rPr>
                <w:rFonts w:eastAsiaTheme="minorEastAsia"/>
                <w:noProof/>
                <w:lang w:val="en-AU" w:eastAsia="en-AU"/>
              </w:rPr>
              <w:tab/>
            </w:r>
            <w:r w:rsidRPr="0009563D">
              <w:rPr>
                <w:rStyle w:val="Hyperlink"/>
                <w:rFonts w:ascii="Calibri" w:hAnsi="Calibri"/>
                <w:noProof/>
              </w:rPr>
              <w:t>There is a lack of specialist disability expertise within the aged care system</w:t>
            </w:r>
            <w:r>
              <w:rPr>
                <w:noProof/>
                <w:webHidden/>
              </w:rPr>
              <w:tab/>
            </w:r>
            <w:r>
              <w:rPr>
                <w:noProof/>
                <w:webHidden/>
              </w:rPr>
              <w:fldChar w:fldCharType="begin"/>
            </w:r>
            <w:r>
              <w:rPr>
                <w:noProof/>
                <w:webHidden/>
              </w:rPr>
              <w:instrText xml:space="preserve"> PAGEREF _Toc26950926 \h </w:instrText>
            </w:r>
            <w:r>
              <w:rPr>
                <w:noProof/>
                <w:webHidden/>
              </w:rPr>
            </w:r>
            <w:r>
              <w:rPr>
                <w:noProof/>
                <w:webHidden/>
              </w:rPr>
              <w:fldChar w:fldCharType="separate"/>
            </w:r>
            <w:r>
              <w:rPr>
                <w:noProof/>
                <w:webHidden/>
              </w:rPr>
              <w:t>15</w:t>
            </w:r>
            <w:r>
              <w:rPr>
                <w:noProof/>
                <w:webHidden/>
              </w:rPr>
              <w:fldChar w:fldCharType="end"/>
            </w:r>
          </w:hyperlink>
        </w:p>
        <w:p w14:paraId="1CB56A54" w14:textId="02E1DFCD" w:rsidR="0001070C" w:rsidRDefault="0001070C">
          <w:pPr>
            <w:pStyle w:val="TOC2"/>
            <w:tabs>
              <w:tab w:val="left" w:pos="880"/>
              <w:tab w:val="right" w:leader="dot" w:pos="9962"/>
            </w:tabs>
            <w:rPr>
              <w:rFonts w:eastAsiaTheme="minorEastAsia"/>
              <w:noProof/>
              <w:lang w:val="en-AU" w:eastAsia="en-AU"/>
            </w:rPr>
          </w:pPr>
          <w:hyperlink w:anchor="_Toc26950927" w:history="1">
            <w:r w:rsidRPr="0009563D">
              <w:rPr>
                <w:rStyle w:val="Hyperlink"/>
                <w:rFonts w:ascii="Calibri" w:hAnsi="Calibri"/>
                <w:noProof/>
              </w:rPr>
              <w:t>8.4.</w:t>
            </w:r>
            <w:r>
              <w:rPr>
                <w:rFonts w:eastAsiaTheme="minorEastAsia"/>
                <w:noProof/>
                <w:lang w:val="en-AU" w:eastAsia="en-AU"/>
              </w:rPr>
              <w:tab/>
            </w:r>
            <w:r w:rsidRPr="0009563D">
              <w:rPr>
                <w:rStyle w:val="Hyperlink"/>
                <w:rFonts w:ascii="Calibri" w:hAnsi="Calibri"/>
                <w:noProof/>
              </w:rPr>
              <w:t>Older people cannot access assistive technology in a timely manner</w:t>
            </w:r>
            <w:r>
              <w:rPr>
                <w:noProof/>
                <w:webHidden/>
              </w:rPr>
              <w:tab/>
            </w:r>
            <w:r>
              <w:rPr>
                <w:noProof/>
                <w:webHidden/>
              </w:rPr>
              <w:fldChar w:fldCharType="begin"/>
            </w:r>
            <w:r>
              <w:rPr>
                <w:noProof/>
                <w:webHidden/>
              </w:rPr>
              <w:instrText xml:space="preserve"> PAGEREF _Toc26950927 \h </w:instrText>
            </w:r>
            <w:r>
              <w:rPr>
                <w:noProof/>
                <w:webHidden/>
              </w:rPr>
            </w:r>
            <w:r>
              <w:rPr>
                <w:noProof/>
                <w:webHidden/>
              </w:rPr>
              <w:fldChar w:fldCharType="separate"/>
            </w:r>
            <w:r>
              <w:rPr>
                <w:noProof/>
                <w:webHidden/>
              </w:rPr>
              <w:t>16</w:t>
            </w:r>
            <w:r>
              <w:rPr>
                <w:noProof/>
                <w:webHidden/>
              </w:rPr>
              <w:fldChar w:fldCharType="end"/>
            </w:r>
          </w:hyperlink>
        </w:p>
        <w:p w14:paraId="76BCE444" w14:textId="6ACAA97E" w:rsidR="0001070C" w:rsidRDefault="0001070C">
          <w:pPr>
            <w:pStyle w:val="TOC2"/>
            <w:tabs>
              <w:tab w:val="left" w:pos="880"/>
              <w:tab w:val="right" w:leader="dot" w:pos="9962"/>
            </w:tabs>
            <w:rPr>
              <w:rFonts w:eastAsiaTheme="minorEastAsia"/>
              <w:noProof/>
              <w:lang w:val="en-AU" w:eastAsia="en-AU"/>
            </w:rPr>
          </w:pPr>
          <w:hyperlink w:anchor="_Toc26950928" w:history="1">
            <w:r w:rsidRPr="0009563D">
              <w:rPr>
                <w:rStyle w:val="Hyperlink"/>
                <w:rFonts w:ascii="Calibri" w:hAnsi="Calibri"/>
                <w:noProof/>
              </w:rPr>
              <w:t>8.5</w:t>
            </w:r>
            <w:r>
              <w:rPr>
                <w:rFonts w:eastAsiaTheme="minorEastAsia"/>
                <w:noProof/>
                <w:lang w:val="en-AU" w:eastAsia="en-AU"/>
              </w:rPr>
              <w:tab/>
            </w:r>
            <w:r w:rsidRPr="0009563D">
              <w:rPr>
                <w:rStyle w:val="Hyperlink"/>
                <w:rFonts w:ascii="Calibri" w:hAnsi="Calibri"/>
                <w:noProof/>
              </w:rPr>
              <w:t>Funding packages do not currently meet the needs of many people with disability</w:t>
            </w:r>
            <w:r>
              <w:rPr>
                <w:noProof/>
                <w:webHidden/>
              </w:rPr>
              <w:tab/>
            </w:r>
            <w:r>
              <w:rPr>
                <w:noProof/>
                <w:webHidden/>
              </w:rPr>
              <w:fldChar w:fldCharType="begin"/>
            </w:r>
            <w:r>
              <w:rPr>
                <w:noProof/>
                <w:webHidden/>
              </w:rPr>
              <w:instrText xml:space="preserve"> PAGEREF _Toc26950928 \h </w:instrText>
            </w:r>
            <w:r>
              <w:rPr>
                <w:noProof/>
                <w:webHidden/>
              </w:rPr>
            </w:r>
            <w:r>
              <w:rPr>
                <w:noProof/>
                <w:webHidden/>
              </w:rPr>
              <w:fldChar w:fldCharType="separate"/>
            </w:r>
            <w:r>
              <w:rPr>
                <w:noProof/>
                <w:webHidden/>
              </w:rPr>
              <w:t>18</w:t>
            </w:r>
            <w:r>
              <w:rPr>
                <w:noProof/>
                <w:webHidden/>
              </w:rPr>
              <w:fldChar w:fldCharType="end"/>
            </w:r>
          </w:hyperlink>
        </w:p>
        <w:p w14:paraId="478DF70B" w14:textId="08254DF1" w:rsidR="0001070C" w:rsidRDefault="0001070C">
          <w:pPr>
            <w:pStyle w:val="TOC2"/>
            <w:tabs>
              <w:tab w:val="left" w:pos="880"/>
              <w:tab w:val="right" w:leader="dot" w:pos="9962"/>
            </w:tabs>
            <w:rPr>
              <w:rFonts w:eastAsiaTheme="minorEastAsia"/>
              <w:noProof/>
              <w:lang w:val="en-AU" w:eastAsia="en-AU"/>
            </w:rPr>
          </w:pPr>
          <w:hyperlink w:anchor="_Toc26950929" w:history="1">
            <w:r w:rsidRPr="0009563D">
              <w:rPr>
                <w:rStyle w:val="Hyperlink"/>
                <w:rFonts w:ascii="Calibri" w:hAnsi="Calibri"/>
                <w:noProof/>
              </w:rPr>
              <w:t>8.6</w:t>
            </w:r>
            <w:r>
              <w:rPr>
                <w:rFonts w:eastAsiaTheme="minorEastAsia"/>
                <w:noProof/>
                <w:lang w:val="en-AU" w:eastAsia="en-AU"/>
              </w:rPr>
              <w:tab/>
            </w:r>
            <w:r w:rsidRPr="0009563D">
              <w:rPr>
                <w:rStyle w:val="Hyperlink"/>
                <w:rFonts w:ascii="Calibri" w:hAnsi="Calibri"/>
                <w:noProof/>
              </w:rPr>
              <w:t>People living in residential care cannot access appropriate funding for assistive technology</w:t>
            </w:r>
            <w:r>
              <w:rPr>
                <w:noProof/>
                <w:webHidden/>
              </w:rPr>
              <w:tab/>
            </w:r>
            <w:r>
              <w:rPr>
                <w:noProof/>
                <w:webHidden/>
              </w:rPr>
              <w:fldChar w:fldCharType="begin"/>
            </w:r>
            <w:r>
              <w:rPr>
                <w:noProof/>
                <w:webHidden/>
              </w:rPr>
              <w:instrText xml:space="preserve"> PAGEREF _Toc26950929 \h </w:instrText>
            </w:r>
            <w:r>
              <w:rPr>
                <w:noProof/>
                <w:webHidden/>
              </w:rPr>
            </w:r>
            <w:r>
              <w:rPr>
                <w:noProof/>
                <w:webHidden/>
              </w:rPr>
              <w:fldChar w:fldCharType="separate"/>
            </w:r>
            <w:r>
              <w:rPr>
                <w:noProof/>
                <w:webHidden/>
              </w:rPr>
              <w:t>21</w:t>
            </w:r>
            <w:r>
              <w:rPr>
                <w:noProof/>
                <w:webHidden/>
              </w:rPr>
              <w:fldChar w:fldCharType="end"/>
            </w:r>
          </w:hyperlink>
        </w:p>
        <w:p w14:paraId="2C4B4208" w14:textId="3722F2FF" w:rsidR="0001070C" w:rsidRDefault="0001070C">
          <w:pPr>
            <w:pStyle w:val="TOC1"/>
            <w:tabs>
              <w:tab w:val="left" w:pos="440"/>
              <w:tab w:val="right" w:leader="dot" w:pos="9962"/>
            </w:tabs>
            <w:rPr>
              <w:rFonts w:eastAsiaTheme="minorEastAsia"/>
              <w:noProof/>
              <w:lang w:val="en-AU" w:eastAsia="en-AU"/>
            </w:rPr>
          </w:pPr>
          <w:hyperlink w:anchor="_Toc26950930" w:history="1">
            <w:r w:rsidRPr="0009563D">
              <w:rPr>
                <w:rStyle w:val="Hyperlink"/>
                <w:rFonts w:ascii="Calibri" w:hAnsi="Calibri"/>
                <w:noProof/>
              </w:rPr>
              <w:t>9.</w:t>
            </w:r>
            <w:r>
              <w:rPr>
                <w:rFonts w:eastAsiaTheme="minorEastAsia"/>
                <w:noProof/>
                <w:lang w:val="en-AU" w:eastAsia="en-AU"/>
              </w:rPr>
              <w:tab/>
            </w:r>
            <w:r w:rsidRPr="0009563D">
              <w:rPr>
                <w:rStyle w:val="Hyperlink"/>
                <w:rFonts w:ascii="Calibri" w:hAnsi="Calibri"/>
                <w:noProof/>
              </w:rPr>
              <w:t>The ultimate solution: A National Aids and Equipment Program for older people with disability</w:t>
            </w:r>
            <w:r>
              <w:rPr>
                <w:noProof/>
                <w:webHidden/>
              </w:rPr>
              <w:tab/>
            </w:r>
            <w:r>
              <w:rPr>
                <w:noProof/>
                <w:webHidden/>
              </w:rPr>
              <w:fldChar w:fldCharType="begin"/>
            </w:r>
            <w:r>
              <w:rPr>
                <w:noProof/>
                <w:webHidden/>
              </w:rPr>
              <w:instrText xml:space="preserve"> PAGEREF _Toc26950930 \h </w:instrText>
            </w:r>
            <w:r>
              <w:rPr>
                <w:noProof/>
                <w:webHidden/>
              </w:rPr>
            </w:r>
            <w:r>
              <w:rPr>
                <w:noProof/>
                <w:webHidden/>
              </w:rPr>
              <w:fldChar w:fldCharType="separate"/>
            </w:r>
            <w:r>
              <w:rPr>
                <w:noProof/>
                <w:webHidden/>
              </w:rPr>
              <w:t>22</w:t>
            </w:r>
            <w:r>
              <w:rPr>
                <w:noProof/>
                <w:webHidden/>
              </w:rPr>
              <w:fldChar w:fldCharType="end"/>
            </w:r>
          </w:hyperlink>
        </w:p>
        <w:p w14:paraId="5E30E8FF" w14:textId="40456829" w:rsidR="0001070C" w:rsidRDefault="0001070C">
          <w:pPr>
            <w:pStyle w:val="TOC1"/>
            <w:tabs>
              <w:tab w:val="left" w:pos="660"/>
              <w:tab w:val="right" w:leader="dot" w:pos="9962"/>
            </w:tabs>
            <w:rPr>
              <w:rFonts w:eastAsiaTheme="minorEastAsia"/>
              <w:noProof/>
              <w:lang w:val="en-AU" w:eastAsia="en-AU"/>
            </w:rPr>
          </w:pPr>
          <w:hyperlink w:anchor="_Toc26950931" w:history="1">
            <w:r w:rsidRPr="0009563D">
              <w:rPr>
                <w:rStyle w:val="Hyperlink"/>
                <w:rFonts w:ascii="Calibri" w:hAnsi="Calibri"/>
                <w:noProof/>
              </w:rPr>
              <w:t>10.</w:t>
            </w:r>
            <w:r>
              <w:rPr>
                <w:rFonts w:eastAsiaTheme="minorEastAsia"/>
                <w:noProof/>
                <w:lang w:val="en-AU" w:eastAsia="en-AU"/>
              </w:rPr>
              <w:tab/>
            </w:r>
            <w:r w:rsidRPr="0009563D">
              <w:rPr>
                <w:rStyle w:val="Hyperlink"/>
                <w:rFonts w:ascii="Calibri" w:hAnsi="Calibri"/>
                <w:noProof/>
              </w:rPr>
              <w:t>Concluding statement</w:t>
            </w:r>
            <w:r>
              <w:rPr>
                <w:noProof/>
                <w:webHidden/>
              </w:rPr>
              <w:tab/>
            </w:r>
            <w:r>
              <w:rPr>
                <w:noProof/>
                <w:webHidden/>
              </w:rPr>
              <w:fldChar w:fldCharType="begin"/>
            </w:r>
            <w:r>
              <w:rPr>
                <w:noProof/>
                <w:webHidden/>
              </w:rPr>
              <w:instrText xml:space="preserve"> PAGEREF _Toc26950931 \h </w:instrText>
            </w:r>
            <w:r>
              <w:rPr>
                <w:noProof/>
                <w:webHidden/>
              </w:rPr>
            </w:r>
            <w:r>
              <w:rPr>
                <w:noProof/>
                <w:webHidden/>
              </w:rPr>
              <w:fldChar w:fldCharType="separate"/>
            </w:r>
            <w:r>
              <w:rPr>
                <w:noProof/>
                <w:webHidden/>
              </w:rPr>
              <w:t>23</w:t>
            </w:r>
            <w:r>
              <w:rPr>
                <w:noProof/>
                <w:webHidden/>
              </w:rPr>
              <w:fldChar w:fldCharType="end"/>
            </w:r>
          </w:hyperlink>
        </w:p>
        <w:p w14:paraId="15677267" w14:textId="141B25B9" w:rsidR="0001070C" w:rsidRDefault="0001070C">
          <w:pPr>
            <w:pStyle w:val="TOC1"/>
            <w:tabs>
              <w:tab w:val="right" w:leader="dot" w:pos="9962"/>
            </w:tabs>
            <w:rPr>
              <w:rFonts w:eastAsiaTheme="minorEastAsia"/>
              <w:noProof/>
              <w:lang w:val="en-AU" w:eastAsia="en-AU"/>
            </w:rPr>
          </w:pPr>
          <w:hyperlink w:anchor="_Toc26950932" w:history="1">
            <w:r w:rsidRPr="0009563D">
              <w:rPr>
                <w:rStyle w:val="Hyperlink"/>
                <w:rFonts w:ascii="Calibri" w:hAnsi="Calibri"/>
                <w:noProof/>
              </w:rPr>
              <w:t>Appendix 1: Assistive Technology Definitions</w:t>
            </w:r>
            <w:r>
              <w:rPr>
                <w:noProof/>
                <w:webHidden/>
              </w:rPr>
              <w:tab/>
            </w:r>
            <w:r>
              <w:rPr>
                <w:noProof/>
                <w:webHidden/>
              </w:rPr>
              <w:fldChar w:fldCharType="begin"/>
            </w:r>
            <w:r>
              <w:rPr>
                <w:noProof/>
                <w:webHidden/>
              </w:rPr>
              <w:instrText xml:space="preserve"> PAGEREF _Toc26950932 \h </w:instrText>
            </w:r>
            <w:r>
              <w:rPr>
                <w:noProof/>
                <w:webHidden/>
              </w:rPr>
            </w:r>
            <w:r>
              <w:rPr>
                <w:noProof/>
                <w:webHidden/>
              </w:rPr>
              <w:fldChar w:fldCharType="separate"/>
            </w:r>
            <w:r>
              <w:rPr>
                <w:noProof/>
                <w:webHidden/>
              </w:rPr>
              <w:t>25</w:t>
            </w:r>
            <w:r>
              <w:rPr>
                <w:noProof/>
                <w:webHidden/>
              </w:rPr>
              <w:fldChar w:fldCharType="end"/>
            </w:r>
          </w:hyperlink>
        </w:p>
        <w:p w14:paraId="3C9CA53F" w14:textId="467B440F" w:rsidR="0001070C" w:rsidRDefault="0001070C">
          <w:pPr>
            <w:pStyle w:val="TOC1"/>
            <w:tabs>
              <w:tab w:val="right" w:leader="dot" w:pos="9962"/>
            </w:tabs>
            <w:rPr>
              <w:rFonts w:eastAsiaTheme="minorEastAsia"/>
              <w:noProof/>
              <w:lang w:val="en-AU" w:eastAsia="en-AU"/>
            </w:rPr>
          </w:pPr>
          <w:hyperlink w:anchor="_Toc26950933" w:history="1">
            <w:r w:rsidRPr="0009563D">
              <w:rPr>
                <w:rStyle w:val="Hyperlink"/>
                <w:rFonts w:cstheme="minorHAnsi"/>
                <w:noProof/>
              </w:rPr>
              <w:t>Appendix 2: Assistive Technology for Older Australians Research Report (NACA)</w:t>
            </w:r>
            <w:r>
              <w:rPr>
                <w:noProof/>
                <w:webHidden/>
              </w:rPr>
              <w:tab/>
            </w:r>
            <w:r>
              <w:rPr>
                <w:noProof/>
                <w:webHidden/>
              </w:rPr>
              <w:fldChar w:fldCharType="begin"/>
            </w:r>
            <w:r>
              <w:rPr>
                <w:noProof/>
                <w:webHidden/>
              </w:rPr>
              <w:instrText xml:space="preserve"> PAGEREF _Toc26950933 \h </w:instrText>
            </w:r>
            <w:r>
              <w:rPr>
                <w:noProof/>
                <w:webHidden/>
              </w:rPr>
            </w:r>
            <w:r>
              <w:rPr>
                <w:noProof/>
                <w:webHidden/>
              </w:rPr>
              <w:fldChar w:fldCharType="separate"/>
            </w:r>
            <w:r>
              <w:rPr>
                <w:noProof/>
                <w:webHidden/>
              </w:rPr>
              <w:t>25</w:t>
            </w:r>
            <w:r>
              <w:rPr>
                <w:noProof/>
                <w:webHidden/>
              </w:rPr>
              <w:fldChar w:fldCharType="end"/>
            </w:r>
          </w:hyperlink>
        </w:p>
        <w:p w14:paraId="607C34D5" w14:textId="142798A6" w:rsidR="0001070C" w:rsidRDefault="0001070C">
          <w:pPr>
            <w:pStyle w:val="TOC1"/>
            <w:tabs>
              <w:tab w:val="right" w:leader="dot" w:pos="9962"/>
            </w:tabs>
            <w:rPr>
              <w:rFonts w:eastAsiaTheme="minorEastAsia"/>
              <w:noProof/>
              <w:lang w:val="en-AU" w:eastAsia="en-AU"/>
            </w:rPr>
          </w:pPr>
          <w:hyperlink w:anchor="_Toc26950934" w:history="1">
            <w:r w:rsidRPr="0009563D">
              <w:rPr>
                <w:rStyle w:val="Hyperlink"/>
                <w:rFonts w:cstheme="minorHAnsi"/>
                <w:noProof/>
              </w:rPr>
              <w:t>Appendix 3: Improving the interface between the aged care and disability sectors, discussion paper (NACA)</w:t>
            </w:r>
            <w:r>
              <w:rPr>
                <w:noProof/>
                <w:webHidden/>
              </w:rPr>
              <w:tab/>
            </w:r>
            <w:r>
              <w:rPr>
                <w:noProof/>
                <w:webHidden/>
              </w:rPr>
              <w:fldChar w:fldCharType="begin"/>
            </w:r>
            <w:r>
              <w:rPr>
                <w:noProof/>
                <w:webHidden/>
              </w:rPr>
              <w:instrText xml:space="preserve"> PAGEREF _Toc26950934 \h </w:instrText>
            </w:r>
            <w:r>
              <w:rPr>
                <w:noProof/>
                <w:webHidden/>
              </w:rPr>
            </w:r>
            <w:r>
              <w:rPr>
                <w:noProof/>
                <w:webHidden/>
              </w:rPr>
              <w:fldChar w:fldCharType="separate"/>
            </w:r>
            <w:r>
              <w:rPr>
                <w:noProof/>
                <w:webHidden/>
              </w:rPr>
              <w:t>25</w:t>
            </w:r>
            <w:r>
              <w:rPr>
                <w:noProof/>
                <w:webHidden/>
              </w:rPr>
              <w:fldChar w:fldCharType="end"/>
            </w:r>
          </w:hyperlink>
        </w:p>
        <w:p w14:paraId="1803AC25" w14:textId="49B791BA" w:rsidR="0001070C" w:rsidRDefault="0001070C">
          <w:pPr>
            <w:pStyle w:val="TOC1"/>
            <w:tabs>
              <w:tab w:val="right" w:leader="dot" w:pos="9962"/>
            </w:tabs>
            <w:rPr>
              <w:rFonts w:eastAsiaTheme="minorEastAsia"/>
              <w:noProof/>
              <w:lang w:val="en-AU" w:eastAsia="en-AU"/>
            </w:rPr>
          </w:pPr>
          <w:hyperlink w:anchor="_Toc26950935" w:history="1">
            <w:r w:rsidRPr="0009563D">
              <w:rPr>
                <w:rStyle w:val="Hyperlink"/>
                <w:rFonts w:cstheme="minorHAnsi"/>
                <w:noProof/>
              </w:rPr>
              <w:t>Appendix 4: Assistive Technology Funding Map (ARATA)</w:t>
            </w:r>
            <w:r>
              <w:rPr>
                <w:noProof/>
                <w:webHidden/>
              </w:rPr>
              <w:tab/>
            </w:r>
            <w:r>
              <w:rPr>
                <w:noProof/>
                <w:webHidden/>
              </w:rPr>
              <w:fldChar w:fldCharType="begin"/>
            </w:r>
            <w:r>
              <w:rPr>
                <w:noProof/>
                <w:webHidden/>
              </w:rPr>
              <w:instrText xml:space="preserve"> PAGEREF _Toc26950935 \h </w:instrText>
            </w:r>
            <w:r>
              <w:rPr>
                <w:noProof/>
                <w:webHidden/>
              </w:rPr>
            </w:r>
            <w:r>
              <w:rPr>
                <w:noProof/>
                <w:webHidden/>
              </w:rPr>
              <w:fldChar w:fldCharType="separate"/>
            </w:r>
            <w:r>
              <w:rPr>
                <w:noProof/>
                <w:webHidden/>
              </w:rPr>
              <w:t>26</w:t>
            </w:r>
            <w:r>
              <w:rPr>
                <w:noProof/>
                <w:webHidden/>
              </w:rPr>
              <w:fldChar w:fldCharType="end"/>
            </w:r>
          </w:hyperlink>
        </w:p>
        <w:p w14:paraId="5FEFB5F8" w14:textId="181CAF88" w:rsidR="0001070C" w:rsidRDefault="0001070C">
          <w:pPr>
            <w:pStyle w:val="TOC1"/>
            <w:tabs>
              <w:tab w:val="right" w:leader="dot" w:pos="9962"/>
            </w:tabs>
            <w:rPr>
              <w:rFonts w:eastAsiaTheme="minorEastAsia"/>
              <w:noProof/>
              <w:lang w:val="en-AU" w:eastAsia="en-AU"/>
            </w:rPr>
          </w:pPr>
          <w:hyperlink w:anchor="_Toc26950936" w:history="1">
            <w:r w:rsidRPr="0009563D">
              <w:rPr>
                <w:rStyle w:val="Hyperlink"/>
                <w:noProof/>
              </w:rPr>
              <w:t>References</w:t>
            </w:r>
            <w:r>
              <w:rPr>
                <w:noProof/>
                <w:webHidden/>
              </w:rPr>
              <w:tab/>
            </w:r>
            <w:r>
              <w:rPr>
                <w:noProof/>
                <w:webHidden/>
              </w:rPr>
              <w:fldChar w:fldCharType="begin"/>
            </w:r>
            <w:r>
              <w:rPr>
                <w:noProof/>
                <w:webHidden/>
              </w:rPr>
              <w:instrText xml:space="preserve"> PAGEREF _Toc26950936 \h </w:instrText>
            </w:r>
            <w:r>
              <w:rPr>
                <w:noProof/>
                <w:webHidden/>
              </w:rPr>
            </w:r>
            <w:r>
              <w:rPr>
                <w:noProof/>
                <w:webHidden/>
              </w:rPr>
              <w:fldChar w:fldCharType="separate"/>
            </w:r>
            <w:r>
              <w:rPr>
                <w:noProof/>
                <w:webHidden/>
              </w:rPr>
              <w:t>27</w:t>
            </w:r>
            <w:r>
              <w:rPr>
                <w:noProof/>
                <w:webHidden/>
              </w:rPr>
              <w:fldChar w:fldCharType="end"/>
            </w:r>
          </w:hyperlink>
        </w:p>
        <w:p w14:paraId="3F38EF7B" w14:textId="0A24E395" w:rsidR="0060781E" w:rsidRDefault="0060781E">
          <w:r>
            <w:rPr>
              <w:b/>
              <w:bCs/>
              <w:noProof/>
            </w:rPr>
            <w:fldChar w:fldCharType="end"/>
          </w:r>
        </w:p>
      </w:sdtContent>
    </w:sdt>
    <w:p w14:paraId="45635622" w14:textId="77777777" w:rsidR="00E8733C" w:rsidRPr="00D54065" w:rsidRDefault="00E8733C" w:rsidP="000B35FE">
      <w:pPr>
        <w:rPr>
          <w:rFonts w:ascii="Calibri" w:hAnsi="Calibri"/>
          <w:sz w:val="24"/>
        </w:rPr>
      </w:pPr>
      <w:r w:rsidRPr="00D54065">
        <w:rPr>
          <w:rFonts w:ascii="Calibri" w:hAnsi="Calibri"/>
          <w:sz w:val="24"/>
        </w:rPr>
        <w:br w:type="page"/>
      </w:r>
    </w:p>
    <w:p w14:paraId="3758FFD7" w14:textId="77777777" w:rsidR="00862659" w:rsidRDefault="00862659" w:rsidP="00641C74">
      <w:pPr>
        <w:pStyle w:val="Heading1"/>
        <w:numPr>
          <w:ilvl w:val="0"/>
          <w:numId w:val="2"/>
        </w:numPr>
        <w:ind w:hanging="720"/>
        <w:rPr>
          <w:rFonts w:ascii="Calibri" w:hAnsi="Calibri"/>
          <w:szCs w:val="36"/>
        </w:rPr>
        <w:sectPr w:rsidR="00862659" w:rsidSect="004A4CBB">
          <w:footerReference w:type="default" r:id="rId35"/>
          <w:endnotePr>
            <w:numFmt w:val="decimal"/>
          </w:endnotePr>
          <w:pgSz w:w="12240" w:h="15840"/>
          <w:pgMar w:top="1134" w:right="1134" w:bottom="1134" w:left="1134" w:header="720" w:footer="282" w:gutter="0"/>
          <w:cols w:space="720"/>
          <w:docGrid w:linePitch="360"/>
        </w:sectPr>
      </w:pPr>
    </w:p>
    <w:p w14:paraId="3315813C" w14:textId="3089F3C1" w:rsidR="00E75A50" w:rsidRPr="00D54065" w:rsidRDefault="00D54065" w:rsidP="00641C74">
      <w:pPr>
        <w:pStyle w:val="Heading1"/>
        <w:numPr>
          <w:ilvl w:val="0"/>
          <w:numId w:val="2"/>
        </w:numPr>
        <w:ind w:hanging="720"/>
        <w:rPr>
          <w:rFonts w:ascii="Calibri" w:hAnsi="Calibri"/>
          <w:szCs w:val="36"/>
        </w:rPr>
      </w:pPr>
      <w:bookmarkStart w:id="4" w:name="_Toc26950913"/>
      <w:r w:rsidRPr="00D54065">
        <w:rPr>
          <w:rFonts w:ascii="Calibri" w:hAnsi="Calibri"/>
          <w:szCs w:val="36"/>
        </w:rPr>
        <w:lastRenderedPageBreak/>
        <w:t xml:space="preserve">About </w:t>
      </w:r>
      <w:r w:rsidRPr="00F07ADE">
        <w:rPr>
          <w:rFonts w:ascii="Calibri" w:hAnsi="Calibri"/>
          <w:i/>
          <w:iCs/>
          <w:szCs w:val="36"/>
        </w:rPr>
        <w:t xml:space="preserve">Assistive Technology </w:t>
      </w:r>
      <w:r w:rsidR="006B06E2" w:rsidRPr="00F07ADE">
        <w:rPr>
          <w:rFonts w:ascii="Calibri" w:hAnsi="Calibri"/>
          <w:i/>
          <w:iCs/>
          <w:szCs w:val="36"/>
        </w:rPr>
        <w:t>for All</w:t>
      </w:r>
      <w:bookmarkEnd w:id="4"/>
    </w:p>
    <w:p w14:paraId="427C1BBB" w14:textId="77777777" w:rsidR="00641C74" w:rsidRDefault="00641C74" w:rsidP="00F07ADE">
      <w:pPr>
        <w:pStyle w:val="ListBullet"/>
        <w:numPr>
          <w:ilvl w:val="0"/>
          <w:numId w:val="0"/>
        </w:numPr>
        <w:rPr>
          <w:rFonts w:ascii="Calibri" w:hAnsi="Calibri"/>
          <w:sz w:val="24"/>
        </w:rPr>
      </w:pPr>
    </w:p>
    <w:p w14:paraId="26840222" w14:textId="57321A61" w:rsidR="006A6F35" w:rsidRDefault="00E46607" w:rsidP="00004DED">
      <w:pPr>
        <w:pStyle w:val="ListBullet"/>
        <w:numPr>
          <w:ilvl w:val="0"/>
          <w:numId w:val="0"/>
        </w:numPr>
        <w:rPr>
          <w:rFonts w:ascii="Calibri" w:hAnsi="Calibri"/>
          <w:sz w:val="24"/>
        </w:rPr>
      </w:pPr>
      <w:r w:rsidRPr="00D54065">
        <w:rPr>
          <w:rFonts w:ascii="Calibri" w:hAnsi="Calibri"/>
          <w:sz w:val="24"/>
        </w:rPr>
        <w:t xml:space="preserve">Assistive technology (AT) plays a critical role in the lives of people with disability by facilitating independence and participation in everyday activities. </w:t>
      </w:r>
      <w:r w:rsidR="00EB56D5">
        <w:rPr>
          <w:rFonts w:ascii="Calibri" w:hAnsi="Calibri"/>
          <w:sz w:val="24"/>
        </w:rPr>
        <w:t>S</w:t>
      </w:r>
      <w:r w:rsidRPr="00D54065">
        <w:rPr>
          <w:rFonts w:ascii="Calibri" w:hAnsi="Calibri"/>
          <w:sz w:val="24"/>
        </w:rPr>
        <w:t>creen reading software, mobility aids, electronic communication devices and prosthetic aids are all examples of AT</w:t>
      </w:r>
      <w:r w:rsidR="006A6F35">
        <w:rPr>
          <w:rFonts w:ascii="Calibri" w:hAnsi="Calibri"/>
          <w:sz w:val="24"/>
        </w:rPr>
        <w:t>.</w:t>
      </w:r>
      <w:r w:rsidR="0005254A">
        <w:rPr>
          <w:rFonts w:ascii="Calibri" w:hAnsi="Calibri"/>
          <w:sz w:val="24"/>
        </w:rPr>
        <w:t xml:space="preserve"> Please note, detailed definitions of AT can be found in Appendix 1.</w:t>
      </w:r>
    </w:p>
    <w:p w14:paraId="77245F5F" w14:textId="77777777" w:rsidR="00004DED" w:rsidRDefault="00004DED" w:rsidP="00004DED">
      <w:pPr>
        <w:pStyle w:val="ListBullet"/>
        <w:numPr>
          <w:ilvl w:val="0"/>
          <w:numId w:val="0"/>
        </w:numPr>
        <w:ind w:left="360" w:hanging="360"/>
        <w:rPr>
          <w:rFonts w:ascii="Calibri" w:hAnsi="Calibri"/>
          <w:i/>
          <w:iCs/>
          <w:sz w:val="24"/>
        </w:rPr>
      </w:pPr>
    </w:p>
    <w:p w14:paraId="73E25BCB" w14:textId="788FBFB4" w:rsidR="00AD7D14" w:rsidRPr="00D54065" w:rsidRDefault="00443AE3" w:rsidP="00004DED">
      <w:pPr>
        <w:pStyle w:val="ListBullet"/>
        <w:numPr>
          <w:ilvl w:val="0"/>
          <w:numId w:val="0"/>
        </w:numPr>
        <w:rPr>
          <w:rFonts w:ascii="Calibri" w:hAnsi="Calibri"/>
          <w:sz w:val="24"/>
        </w:rPr>
      </w:pPr>
      <w:r w:rsidRPr="00F07ADE">
        <w:rPr>
          <w:rFonts w:ascii="Calibri" w:hAnsi="Calibri"/>
          <w:i/>
          <w:iCs/>
          <w:sz w:val="24"/>
        </w:rPr>
        <w:t>Assistive Technology for All</w:t>
      </w:r>
      <w:r w:rsidRPr="006A6F35">
        <w:rPr>
          <w:rFonts w:ascii="Calibri" w:hAnsi="Calibri"/>
          <w:sz w:val="24"/>
        </w:rPr>
        <w:t xml:space="preserve"> is a national alliance of peak bodies and consumer representatives</w:t>
      </w:r>
      <w:r w:rsidR="00004DED">
        <w:rPr>
          <w:rFonts w:ascii="Calibri" w:hAnsi="Calibri"/>
          <w:sz w:val="24"/>
        </w:rPr>
        <w:t xml:space="preserve"> </w:t>
      </w:r>
      <w:r w:rsidRPr="006A6F35">
        <w:rPr>
          <w:rFonts w:ascii="Calibri" w:hAnsi="Calibri"/>
          <w:sz w:val="24"/>
        </w:rPr>
        <w:t xml:space="preserve">spanning the Ageing and Disability Sectors. Together, we are advocating for equitable access to AT for people with disability who are not eligible for the </w:t>
      </w:r>
      <w:r w:rsidR="007624E0" w:rsidRPr="006A6F35">
        <w:rPr>
          <w:rFonts w:ascii="Calibri" w:hAnsi="Calibri"/>
          <w:sz w:val="24"/>
        </w:rPr>
        <w:t>National Disability Insurance Scheme (NDIS)</w:t>
      </w:r>
      <w:r w:rsidRPr="006A6F35">
        <w:rPr>
          <w:rFonts w:ascii="Calibri" w:hAnsi="Calibri"/>
          <w:sz w:val="24"/>
        </w:rPr>
        <w:t>.</w:t>
      </w:r>
      <w:r w:rsidR="009A6893" w:rsidRPr="00D54065">
        <w:rPr>
          <w:rFonts w:ascii="Calibri" w:hAnsi="Calibri"/>
          <w:sz w:val="24"/>
        </w:rPr>
        <w:t> </w:t>
      </w:r>
    </w:p>
    <w:p w14:paraId="7F26FDEC" w14:textId="7CD2B27B" w:rsidR="009A6893" w:rsidRPr="00D54065" w:rsidRDefault="00EB56D5" w:rsidP="00F07ADE">
      <w:pPr>
        <w:pStyle w:val="Heading1"/>
        <w:numPr>
          <w:ilvl w:val="0"/>
          <w:numId w:val="2"/>
        </w:numPr>
        <w:ind w:hanging="720"/>
        <w:rPr>
          <w:rFonts w:ascii="Calibri" w:hAnsi="Calibri"/>
          <w:szCs w:val="36"/>
        </w:rPr>
      </w:pPr>
      <w:bookmarkStart w:id="5" w:name="_Toc26950914"/>
      <w:r w:rsidRPr="00D54065">
        <w:rPr>
          <w:rFonts w:ascii="Calibri" w:hAnsi="Calibri"/>
          <w:szCs w:val="36"/>
        </w:rPr>
        <w:t>Introduction</w:t>
      </w:r>
      <w:bookmarkEnd w:id="5"/>
    </w:p>
    <w:p w14:paraId="00FF64CE" w14:textId="77777777" w:rsidR="00641C74" w:rsidRPr="00F07ADE" w:rsidRDefault="00641C74" w:rsidP="00F07ADE">
      <w:pPr>
        <w:pStyle w:val="ListParagraph"/>
        <w:rPr>
          <w:rFonts w:ascii="Calibri" w:hAnsi="Calibri"/>
          <w:sz w:val="24"/>
        </w:rPr>
      </w:pPr>
    </w:p>
    <w:p w14:paraId="6A9DADF2" w14:textId="758D575A" w:rsidR="006A6F35" w:rsidRPr="00004DED" w:rsidRDefault="00247A9F" w:rsidP="00004DED">
      <w:pPr>
        <w:rPr>
          <w:rFonts w:ascii="Calibri" w:hAnsi="Calibri"/>
          <w:sz w:val="24"/>
        </w:rPr>
      </w:pPr>
      <w:r w:rsidRPr="00004DED">
        <w:rPr>
          <w:rFonts w:ascii="Calibri" w:hAnsi="Calibri"/>
          <w:sz w:val="24"/>
        </w:rPr>
        <w:t xml:space="preserve">The </w:t>
      </w:r>
      <w:r w:rsidR="006B06E2" w:rsidRPr="00004DED">
        <w:rPr>
          <w:rFonts w:ascii="Calibri" w:hAnsi="Calibri"/>
          <w:i/>
          <w:iCs/>
          <w:sz w:val="24"/>
        </w:rPr>
        <w:t>Assistive Technology for All</w:t>
      </w:r>
      <w:r w:rsidR="006B06E2" w:rsidRPr="00004DED">
        <w:rPr>
          <w:rFonts w:ascii="Calibri" w:hAnsi="Calibri"/>
          <w:sz w:val="24"/>
        </w:rPr>
        <w:t xml:space="preserve"> </w:t>
      </w:r>
      <w:r w:rsidRPr="00004DED">
        <w:rPr>
          <w:rFonts w:ascii="Calibri" w:hAnsi="Calibri"/>
          <w:sz w:val="24"/>
        </w:rPr>
        <w:t xml:space="preserve">Alliance </w:t>
      </w:r>
      <w:r w:rsidR="00731343" w:rsidRPr="00004DED">
        <w:rPr>
          <w:rFonts w:ascii="Calibri" w:hAnsi="Calibri"/>
          <w:sz w:val="24"/>
        </w:rPr>
        <w:t xml:space="preserve">is pleased to provide this </w:t>
      </w:r>
      <w:r w:rsidR="009A6893" w:rsidRPr="00004DED">
        <w:rPr>
          <w:rFonts w:ascii="Calibri" w:hAnsi="Calibri"/>
          <w:sz w:val="24"/>
        </w:rPr>
        <w:t>submission to the Royal Commission into Aged Care Qua</w:t>
      </w:r>
      <w:r w:rsidR="00731343" w:rsidRPr="00004DED">
        <w:rPr>
          <w:rFonts w:ascii="Calibri" w:hAnsi="Calibri"/>
          <w:sz w:val="24"/>
        </w:rPr>
        <w:t xml:space="preserve">lity and Safety. </w:t>
      </w:r>
    </w:p>
    <w:p w14:paraId="4867590D" w14:textId="77777777" w:rsidR="006A6F35" w:rsidRPr="00004DED" w:rsidRDefault="009A6893" w:rsidP="00004DED">
      <w:pPr>
        <w:rPr>
          <w:rFonts w:ascii="Calibri" w:hAnsi="Calibri"/>
          <w:sz w:val="24"/>
        </w:rPr>
      </w:pPr>
      <w:r w:rsidRPr="00004DED">
        <w:rPr>
          <w:rFonts w:ascii="Calibri" w:hAnsi="Calibri"/>
          <w:sz w:val="24"/>
        </w:rPr>
        <w:t>The comments provided in this submission focus on</w:t>
      </w:r>
      <w:r w:rsidR="00627AAD" w:rsidRPr="00004DED">
        <w:rPr>
          <w:rFonts w:ascii="Calibri" w:hAnsi="Calibri"/>
          <w:sz w:val="24"/>
        </w:rPr>
        <w:t xml:space="preserve"> key areas that impact on </w:t>
      </w:r>
      <w:r w:rsidRPr="00004DED">
        <w:rPr>
          <w:rFonts w:ascii="Calibri" w:hAnsi="Calibri"/>
          <w:sz w:val="24"/>
        </w:rPr>
        <w:t>access to assistive technology for older people with disability</w:t>
      </w:r>
      <w:r w:rsidR="006926EC" w:rsidRPr="00004DED">
        <w:rPr>
          <w:rFonts w:ascii="Calibri" w:hAnsi="Calibri"/>
          <w:sz w:val="24"/>
        </w:rPr>
        <w:t>,</w:t>
      </w:r>
      <w:r w:rsidR="00FA12AF" w:rsidRPr="00004DED">
        <w:rPr>
          <w:rFonts w:ascii="Calibri" w:hAnsi="Calibri"/>
          <w:sz w:val="24"/>
        </w:rPr>
        <w:t xml:space="preserve"> many of whom are now forced to access </w:t>
      </w:r>
      <w:r w:rsidR="00627AAD" w:rsidRPr="00004DED">
        <w:rPr>
          <w:rFonts w:ascii="Calibri" w:hAnsi="Calibri"/>
          <w:sz w:val="24"/>
        </w:rPr>
        <w:t xml:space="preserve">the support they need under </w:t>
      </w:r>
      <w:r w:rsidR="00547D36" w:rsidRPr="00004DED">
        <w:rPr>
          <w:rFonts w:ascii="Calibri" w:hAnsi="Calibri"/>
          <w:sz w:val="24"/>
        </w:rPr>
        <w:t>the aged care system</w:t>
      </w:r>
      <w:r w:rsidR="006A6F35" w:rsidRPr="00004DED">
        <w:rPr>
          <w:rFonts w:ascii="Calibri" w:hAnsi="Calibri"/>
          <w:sz w:val="24"/>
        </w:rPr>
        <w:t>.</w:t>
      </w:r>
    </w:p>
    <w:p w14:paraId="4ABE23F2" w14:textId="7BAFF22D" w:rsidR="00731343" w:rsidRPr="00004DED" w:rsidRDefault="00EB52A8" w:rsidP="00004DED">
      <w:pPr>
        <w:rPr>
          <w:rFonts w:ascii="Calibri" w:hAnsi="Calibri"/>
          <w:sz w:val="24"/>
        </w:rPr>
      </w:pPr>
      <w:r w:rsidRPr="00004DED">
        <w:rPr>
          <w:rFonts w:ascii="Calibri" w:hAnsi="Calibri"/>
          <w:sz w:val="24"/>
        </w:rPr>
        <w:t>T</w:t>
      </w:r>
      <w:r w:rsidR="009A6893" w:rsidRPr="00004DED">
        <w:rPr>
          <w:rFonts w:ascii="Calibri" w:hAnsi="Calibri"/>
          <w:sz w:val="24"/>
        </w:rPr>
        <w:t>he issue</w:t>
      </w:r>
      <w:r w:rsidR="00627AAD" w:rsidRPr="00004DED">
        <w:rPr>
          <w:rFonts w:ascii="Calibri" w:hAnsi="Calibri"/>
          <w:sz w:val="24"/>
        </w:rPr>
        <w:t>s</w:t>
      </w:r>
      <w:r w:rsidR="009A6893" w:rsidRPr="00004DED">
        <w:rPr>
          <w:rFonts w:ascii="Calibri" w:hAnsi="Calibri"/>
          <w:sz w:val="24"/>
        </w:rPr>
        <w:t xml:space="preserve"> </w:t>
      </w:r>
      <w:r w:rsidR="00627AAD" w:rsidRPr="00004DED">
        <w:rPr>
          <w:rFonts w:ascii="Calibri" w:hAnsi="Calibri"/>
          <w:sz w:val="24"/>
        </w:rPr>
        <w:t xml:space="preserve">raised throughout this submission address </w:t>
      </w:r>
      <w:r w:rsidR="009A6893" w:rsidRPr="00004DED">
        <w:rPr>
          <w:rFonts w:ascii="Calibri" w:hAnsi="Calibri"/>
          <w:sz w:val="24"/>
        </w:rPr>
        <w:t>each of the Royal Commission</w:t>
      </w:r>
      <w:r w:rsidR="00731343" w:rsidRPr="00004DED">
        <w:rPr>
          <w:rFonts w:ascii="Calibri" w:hAnsi="Calibri"/>
          <w:sz w:val="24"/>
        </w:rPr>
        <w:t xml:space="preserve">’s </w:t>
      </w:r>
      <w:r w:rsidR="00EB56D5" w:rsidRPr="00004DED">
        <w:rPr>
          <w:rFonts w:ascii="Calibri" w:hAnsi="Calibri"/>
          <w:sz w:val="24"/>
        </w:rPr>
        <w:t>T</w:t>
      </w:r>
      <w:r w:rsidR="00731343" w:rsidRPr="00004DED">
        <w:rPr>
          <w:rFonts w:ascii="Calibri" w:hAnsi="Calibri"/>
          <w:sz w:val="24"/>
        </w:rPr>
        <w:t xml:space="preserve">erms of </w:t>
      </w:r>
      <w:r w:rsidR="00EB56D5" w:rsidRPr="00004DED">
        <w:rPr>
          <w:rFonts w:ascii="Calibri" w:hAnsi="Calibri"/>
          <w:sz w:val="24"/>
        </w:rPr>
        <w:t>R</w:t>
      </w:r>
      <w:r w:rsidR="00731343" w:rsidRPr="00004DED">
        <w:rPr>
          <w:rFonts w:ascii="Calibri" w:hAnsi="Calibri"/>
          <w:sz w:val="24"/>
        </w:rPr>
        <w:t>eference</w:t>
      </w:r>
      <w:r w:rsidR="00EB56D5" w:rsidRPr="00004DED">
        <w:rPr>
          <w:rFonts w:ascii="Calibri" w:hAnsi="Calibri"/>
          <w:sz w:val="24"/>
        </w:rPr>
        <w:t xml:space="preserve"> (ToR)</w:t>
      </w:r>
      <w:r w:rsidR="00731343" w:rsidRPr="00004DED">
        <w:rPr>
          <w:rFonts w:ascii="Calibri" w:hAnsi="Calibri"/>
          <w:sz w:val="24"/>
        </w:rPr>
        <w:t>, including:</w:t>
      </w:r>
    </w:p>
    <w:p w14:paraId="7B75E0D0" w14:textId="27EA9D50" w:rsidR="009A6893" w:rsidRPr="00D54065" w:rsidRDefault="009A6893" w:rsidP="00004DED">
      <w:pPr>
        <w:pStyle w:val="ListBullet"/>
        <w:tabs>
          <w:tab w:val="clear" w:pos="360"/>
          <w:tab w:val="num" w:pos="426"/>
        </w:tabs>
        <w:ind w:left="426" w:hanging="426"/>
        <w:rPr>
          <w:rFonts w:ascii="Calibri" w:hAnsi="Calibri"/>
          <w:sz w:val="24"/>
        </w:rPr>
      </w:pPr>
      <w:r w:rsidRPr="00D54065">
        <w:rPr>
          <w:rFonts w:ascii="Calibri" w:hAnsi="Calibri"/>
          <w:sz w:val="24"/>
        </w:rPr>
        <w:t>ToR a</w:t>
      </w:r>
      <w:r w:rsidR="00EB56D5">
        <w:rPr>
          <w:rFonts w:ascii="Calibri" w:hAnsi="Calibri"/>
          <w:sz w:val="24"/>
        </w:rPr>
        <w:t>)</w:t>
      </w:r>
      <w:r w:rsidRPr="00D54065">
        <w:rPr>
          <w:rFonts w:ascii="Calibri" w:hAnsi="Calibri"/>
          <w:sz w:val="24"/>
        </w:rPr>
        <w:t xml:space="preserve"> as it relates to the extent to which aged care services meet the needs of people accessing them;</w:t>
      </w:r>
    </w:p>
    <w:p w14:paraId="743E8CF6" w14:textId="6EA1CE5E" w:rsidR="009A6893" w:rsidRPr="00D54065" w:rsidRDefault="009A6893" w:rsidP="00004DED">
      <w:pPr>
        <w:pStyle w:val="ListBullet"/>
        <w:tabs>
          <w:tab w:val="clear" w:pos="360"/>
          <w:tab w:val="num" w:pos="426"/>
        </w:tabs>
        <w:ind w:left="426" w:hanging="426"/>
        <w:rPr>
          <w:rFonts w:ascii="Calibri" w:hAnsi="Calibri"/>
          <w:sz w:val="24"/>
        </w:rPr>
      </w:pPr>
      <w:r w:rsidRPr="00D54065">
        <w:rPr>
          <w:rFonts w:ascii="Calibri" w:hAnsi="Calibri"/>
          <w:sz w:val="24"/>
        </w:rPr>
        <w:t>ToR b</w:t>
      </w:r>
      <w:r w:rsidR="00EB56D5">
        <w:rPr>
          <w:rFonts w:ascii="Calibri" w:hAnsi="Calibri"/>
          <w:sz w:val="24"/>
        </w:rPr>
        <w:t>)</w:t>
      </w:r>
      <w:r w:rsidRPr="00D54065">
        <w:rPr>
          <w:rFonts w:ascii="Calibri" w:hAnsi="Calibri"/>
          <w:sz w:val="24"/>
        </w:rPr>
        <w:t xml:space="preserve"> as it relates to how best to deliver aged care services;</w:t>
      </w:r>
    </w:p>
    <w:p w14:paraId="1EB2ADE2" w14:textId="5076D0DA" w:rsidR="009A6893" w:rsidRPr="00D54065" w:rsidRDefault="009A6893" w:rsidP="00004DED">
      <w:pPr>
        <w:pStyle w:val="ListBullet"/>
        <w:tabs>
          <w:tab w:val="clear" w:pos="360"/>
          <w:tab w:val="num" w:pos="426"/>
        </w:tabs>
        <w:ind w:left="426" w:hanging="426"/>
        <w:rPr>
          <w:rFonts w:ascii="Calibri" w:hAnsi="Calibri"/>
          <w:sz w:val="24"/>
        </w:rPr>
      </w:pPr>
      <w:r w:rsidRPr="00D54065">
        <w:rPr>
          <w:rFonts w:ascii="Calibri" w:hAnsi="Calibri"/>
          <w:sz w:val="24"/>
        </w:rPr>
        <w:t>ToR c</w:t>
      </w:r>
      <w:r w:rsidR="00EB56D5">
        <w:rPr>
          <w:rFonts w:ascii="Calibri" w:hAnsi="Calibri"/>
          <w:sz w:val="24"/>
        </w:rPr>
        <w:t>)</w:t>
      </w:r>
      <w:r w:rsidRPr="00D54065">
        <w:rPr>
          <w:rFonts w:ascii="Calibri" w:hAnsi="Calibri"/>
          <w:sz w:val="24"/>
        </w:rPr>
        <w:t xml:space="preserve"> as it relates to the future challenges and opportunities for delivering accessible, affordable and </w:t>
      </w:r>
      <w:r w:rsidR="00942093" w:rsidRPr="00D54065">
        <w:rPr>
          <w:rFonts w:ascii="Calibri" w:hAnsi="Calibri"/>
          <w:sz w:val="24"/>
        </w:rPr>
        <w:t>high-quality</w:t>
      </w:r>
      <w:r w:rsidRPr="00D54065">
        <w:rPr>
          <w:rFonts w:ascii="Calibri" w:hAnsi="Calibri"/>
          <w:sz w:val="24"/>
        </w:rPr>
        <w:t xml:space="preserve"> aged care services to people living at home and in remote, rural and regi</w:t>
      </w:r>
      <w:r w:rsidR="006926EC" w:rsidRPr="00D54065">
        <w:rPr>
          <w:rFonts w:ascii="Calibri" w:hAnsi="Calibri"/>
          <w:sz w:val="24"/>
        </w:rPr>
        <w:t>o</w:t>
      </w:r>
      <w:r w:rsidRPr="00D54065">
        <w:rPr>
          <w:rFonts w:ascii="Calibri" w:hAnsi="Calibri"/>
          <w:sz w:val="24"/>
        </w:rPr>
        <w:t>nal Australia;</w:t>
      </w:r>
    </w:p>
    <w:p w14:paraId="47C57BF6" w14:textId="793719D4" w:rsidR="009A6893" w:rsidRPr="00D54065" w:rsidRDefault="009A6893" w:rsidP="00004DED">
      <w:pPr>
        <w:pStyle w:val="ListBullet"/>
        <w:tabs>
          <w:tab w:val="clear" w:pos="360"/>
          <w:tab w:val="num" w:pos="426"/>
        </w:tabs>
        <w:ind w:left="426" w:hanging="426"/>
        <w:rPr>
          <w:rFonts w:ascii="Calibri" w:hAnsi="Calibri"/>
          <w:sz w:val="24"/>
        </w:rPr>
      </w:pPr>
      <w:r w:rsidRPr="00D54065">
        <w:rPr>
          <w:rFonts w:ascii="Calibri" w:hAnsi="Calibri"/>
          <w:sz w:val="24"/>
        </w:rPr>
        <w:t>ToR d</w:t>
      </w:r>
      <w:r w:rsidR="00EB56D5">
        <w:rPr>
          <w:rFonts w:ascii="Calibri" w:hAnsi="Calibri"/>
          <w:sz w:val="24"/>
        </w:rPr>
        <w:t>)</w:t>
      </w:r>
      <w:r w:rsidRPr="00D54065">
        <w:rPr>
          <w:rFonts w:ascii="Calibri" w:hAnsi="Calibri"/>
          <w:sz w:val="24"/>
        </w:rPr>
        <w:t xml:space="preserve"> as it relates to what the Australian Government can do to strengthen the system of aged care services;</w:t>
      </w:r>
    </w:p>
    <w:p w14:paraId="7E31636E" w14:textId="51E6C3AA" w:rsidR="009A6893" w:rsidRPr="00D54065" w:rsidRDefault="009A6893" w:rsidP="00004DED">
      <w:pPr>
        <w:pStyle w:val="ListBullet"/>
        <w:tabs>
          <w:tab w:val="clear" w:pos="360"/>
          <w:tab w:val="num" w:pos="426"/>
        </w:tabs>
        <w:ind w:left="426" w:hanging="426"/>
        <w:rPr>
          <w:rFonts w:ascii="Calibri" w:hAnsi="Calibri"/>
          <w:sz w:val="24"/>
        </w:rPr>
      </w:pPr>
      <w:r w:rsidRPr="00D54065">
        <w:rPr>
          <w:rFonts w:ascii="Calibri" w:hAnsi="Calibri"/>
          <w:sz w:val="24"/>
        </w:rPr>
        <w:t>ToR e</w:t>
      </w:r>
      <w:r w:rsidR="00EB56D5">
        <w:rPr>
          <w:rFonts w:ascii="Calibri" w:hAnsi="Calibri"/>
          <w:sz w:val="24"/>
        </w:rPr>
        <w:t>)</w:t>
      </w:r>
      <w:r w:rsidRPr="00D54065">
        <w:rPr>
          <w:rFonts w:ascii="Calibri" w:hAnsi="Calibri"/>
          <w:sz w:val="24"/>
        </w:rPr>
        <w:t xml:space="preserve"> as it relates </w:t>
      </w:r>
      <w:r w:rsidR="003521A3" w:rsidRPr="00D54065">
        <w:rPr>
          <w:rFonts w:ascii="Calibri" w:hAnsi="Calibri"/>
          <w:sz w:val="24"/>
        </w:rPr>
        <w:t xml:space="preserve">to </w:t>
      </w:r>
      <w:r w:rsidRPr="00D54065">
        <w:rPr>
          <w:rFonts w:ascii="Calibri" w:hAnsi="Calibri"/>
          <w:sz w:val="24"/>
        </w:rPr>
        <w:t>ensuring that aged care services are person-centred; and</w:t>
      </w:r>
    </w:p>
    <w:p w14:paraId="47C075B6" w14:textId="1CED2F18" w:rsidR="009A6893" w:rsidRPr="00D54065" w:rsidRDefault="009A6893" w:rsidP="00004DED">
      <w:pPr>
        <w:pStyle w:val="ListBullet"/>
        <w:tabs>
          <w:tab w:val="clear" w:pos="360"/>
          <w:tab w:val="num" w:pos="426"/>
        </w:tabs>
        <w:ind w:left="426" w:hanging="426"/>
        <w:rPr>
          <w:rFonts w:ascii="Calibri" w:hAnsi="Calibri"/>
          <w:sz w:val="24"/>
        </w:rPr>
      </w:pPr>
      <w:r w:rsidRPr="00D54065">
        <w:rPr>
          <w:rFonts w:ascii="Calibri" w:hAnsi="Calibri"/>
          <w:sz w:val="24"/>
        </w:rPr>
        <w:t>ToR f</w:t>
      </w:r>
      <w:r w:rsidR="00EB56D5">
        <w:rPr>
          <w:rFonts w:ascii="Calibri" w:hAnsi="Calibri"/>
          <w:sz w:val="24"/>
        </w:rPr>
        <w:t>)</w:t>
      </w:r>
      <w:r w:rsidRPr="00D54065">
        <w:rPr>
          <w:rFonts w:ascii="Calibri" w:hAnsi="Calibri"/>
          <w:sz w:val="24"/>
        </w:rPr>
        <w:t xml:space="preserve"> as it relates to how best to deliver aged care services in a sustainable way, including through innovative models of care, increased use of technology, and investment in the aged care workforce and capital infrastructure.</w:t>
      </w:r>
    </w:p>
    <w:p w14:paraId="09B26424" w14:textId="06C82AAE" w:rsidR="006B47FD" w:rsidRPr="00004DED" w:rsidRDefault="00627AAD" w:rsidP="00004DED">
      <w:pPr>
        <w:rPr>
          <w:rFonts w:ascii="Calibri" w:hAnsi="Calibri"/>
          <w:sz w:val="24"/>
        </w:rPr>
      </w:pPr>
      <w:r w:rsidRPr="00004DED">
        <w:rPr>
          <w:rFonts w:ascii="Calibri" w:hAnsi="Calibri"/>
          <w:sz w:val="24"/>
        </w:rPr>
        <w:t xml:space="preserve">While the </w:t>
      </w:r>
      <w:r w:rsidR="006B47FD" w:rsidRPr="00004DED">
        <w:rPr>
          <w:rFonts w:ascii="Calibri" w:hAnsi="Calibri"/>
          <w:sz w:val="24"/>
        </w:rPr>
        <w:t xml:space="preserve">case studies </w:t>
      </w:r>
      <w:r w:rsidRPr="00004DED">
        <w:rPr>
          <w:rFonts w:ascii="Calibri" w:hAnsi="Calibri"/>
          <w:sz w:val="24"/>
        </w:rPr>
        <w:t xml:space="preserve">provided </w:t>
      </w:r>
      <w:r w:rsidR="00105723" w:rsidRPr="00004DED">
        <w:rPr>
          <w:rFonts w:ascii="Calibri" w:hAnsi="Calibri"/>
          <w:sz w:val="24"/>
        </w:rPr>
        <w:t xml:space="preserve">throughout this submission are based on the </w:t>
      </w:r>
      <w:r w:rsidR="004D2A32" w:rsidRPr="00004DED">
        <w:rPr>
          <w:rFonts w:ascii="Calibri" w:hAnsi="Calibri"/>
          <w:sz w:val="24"/>
        </w:rPr>
        <w:t xml:space="preserve">needs and circumstances of real </w:t>
      </w:r>
      <w:r w:rsidRPr="00004DED">
        <w:rPr>
          <w:rFonts w:ascii="Calibri" w:hAnsi="Calibri"/>
          <w:sz w:val="24"/>
        </w:rPr>
        <w:t xml:space="preserve">individuals, we have </w:t>
      </w:r>
      <w:r w:rsidR="004D2A32" w:rsidRPr="00004DED">
        <w:rPr>
          <w:rFonts w:ascii="Calibri" w:hAnsi="Calibri"/>
          <w:sz w:val="24"/>
        </w:rPr>
        <w:t xml:space="preserve">altered </w:t>
      </w:r>
      <w:r w:rsidR="00CF2127" w:rsidRPr="00004DED">
        <w:rPr>
          <w:rFonts w:ascii="Calibri" w:hAnsi="Calibri"/>
          <w:sz w:val="24"/>
        </w:rPr>
        <w:t xml:space="preserve">some identifying </w:t>
      </w:r>
      <w:r w:rsidR="00FF686F" w:rsidRPr="00004DED">
        <w:rPr>
          <w:rFonts w:ascii="Calibri" w:hAnsi="Calibri"/>
          <w:sz w:val="24"/>
        </w:rPr>
        <w:t xml:space="preserve">details in order </w:t>
      </w:r>
      <w:r w:rsidR="004D2A32" w:rsidRPr="00004DED">
        <w:rPr>
          <w:rFonts w:ascii="Calibri" w:hAnsi="Calibri"/>
          <w:sz w:val="24"/>
        </w:rPr>
        <w:t xml:space="preserve">to </w:t>
      </w:r>
      <w:r w:rsidRPr="00004DED">
        <w:rPr>
          <w:rFonts w:ascii="Calibri" w:hAnsi="Calibri"/>
          <w:sz w:val="24"/>
        </w:rPr>
        <w:t xml:space="preserve">protect the anonymity </w:t>
      </w:r>
      <w:r w:rsidR="004D2A32" w:rsidRPr="00004DED">
        <w:rPr>
          <w:rFonts w:ascii="Calibri" w:hAnsi="Calibri"/>
          <w:sz w:val="24"/>
        </w:rPr>
        <w:t>of those concerned.</w:t>
      </w:r>
    </w:p>
    <w:p w14:paraId="45557FD9" w14:textId="23AA8498" w:rsidR="00CA6966" w:rsidRPr="00D54065" w:rsidRDefault="00B07DA9" w:rsidP="00F07ADE">
      <w:pPr>
        <w:pStyle w:val="Heading1"/>
        <w:numPr>
          <w:ilvl w:val="0"/>
          <w:numId w:val="2"/>
        </w:numPr>
        <w:ind w:hanging="720"/>
        <w:rPr>
          <w:rFonts w:ascii="Calibri" w:hAnsi="Calibri"/>
          <w:szCs w:val="36"/>
        </w:rPr>
      </w:pPr>
      <w:bookmarkStart w:id="6" w:name="_Toc24103418"/>
      <w:bookmarkStart w:id="7" w:name="_Toc26950915"/>
      <w:bookmarkEnd w:id="6"/>
      <w:r w:rsidRPr="00D54065">
        <w:rPr>
          <w:rFonts w:ascii="Calibri" w:hAnsi="Calibri"/>
          <w:szCs w:val="36"/>
        </w:rPr>
        <w:lastRenderedPageBreak/>
        <w:t xml:space="preserve">Summary of </w:t>
      </w:r>
      <w:r w:rsidR="00004DED">
        <w:rPr>
          <w:rFonts w:ascii="Calibri" w:hAnsi="Calibri"/>
          <w:szCs w:val="36"/>
        </w:rPr>
        <w:t>R</w:t>
      </w:r>
      <w:r w:rsidR="00CA6966" w:rsidRPr="00D54065">
        <w:rPr>
          <w:rFonts w:ascii="Calibri" w:hAnsi="Calibri"/>
          <w:szCs w:val="36"/>
        </w:rPr>
        <w:t>ecommendations</w:t>
      </w:r>
      <w:bookmarkEnd w:id="7"/>
    </w:p>
    <w:p w14:paraId="4EFCF243" w14:textId="77777777" w:rsidR="00EB56D5" w:rsidRDefault="00EB56D5" w:rsidP="00C26BC2">
      <w:pPr>
        <w:pStyle w:val="ListParagraph"/>
        <w:rPr>
          <w:rFonts w:ascii="Calibri" w:hAnsi="Calibri"/>
          <w:b/>
          <w:bCs/>
          <w:sz w:val="24"/>
        </w:rPr>
      </w:pPr>
    </w:p>
    <w:p w14:paraId="7A3B62C8" w14:textId="78938908" w:rsidR="00461F68" w:rsidRPr="009B1902" w:rsidRDefault="00461F68" w:rsidP="00F07ADE">
      <w:pPr>
        <w:pStyle w:val="ListParagraph"/>
        <w:ind w:left="0"/>
        <w:rPr>
          <w:rFonts w:ascii="Calibri" w:hAnsi="Calibri"/>
          <w:b/>
          <w:bCs/>
          <w:sz w:val="24"/>
        </w:rPr>
      </w:pPr>
      <w:r w:rsidRPr="009B1902">
        <w:rPr>
          <w:rFonts w:ascii="Calibri" w:hAnsi="Calibri"/>
          <w:b/>
          <w:bCs/>
          <w:sz w:val="24"/>
        </w:rPr>
        <w:t>Recommendation 1:</w:t>
      </w:r>
    </w:p>
    <w:p w14:paraId="47DC671A" w14:textId="31ACA47F" w:rsidR="00002DC4" w:rsidRPr="009B1902" w:rsidRDefault="00002DC4" w:rsidP="00F07ADE">
      <w:pPr>
        <w:pStyle w:val="ListParagraph"/>
        <w:ind w:left="0"/>
        <w:rPr>
          <w:rFonts w:ascii="Calibri" w:hAnsi="Calibri"/>
          <w:sz w:val="24"/>
        </w:rPr>
      </w:pPr>
      <w:r w:rsidRPr="009B1902">
        <w:rPr>
          <w:rFonts w:ascii="Calibri" w:hAnsi="Calibri"/>
          <w:sz w:val="24"/>
        </w:rPr>
        <w:t xml:space="preserve">That the </w:t>
      </w:r>
      <w:r w:rsidR="00641C74">
        <w:rPr>
          <w:rFonts w:ascii="Calibri" w:hAnsi="Calibri"/>
          <w:sz w:val="24"/>
        </w:rPr>
        <w:t xml:space="preserve">Commonwealth </w:t>
      </w:r>
      <w:r w:rsidR="00C26BC2" w:rsidRPr="009B1902">
        <w:rPr>
          <w:rFonts w:ascii="Calibri" w:hAnsi="Calibri"/>
          <w:sz w:val="24"/>
        </w:rPr>
        <w:t>Governmen</w:t>
      </w:r>
      <w:r w:rsidRPr="009B1902">
        <w:rPr>
          <w:rFonts w:ascii="Calibri" w:hAnsi="Calibri"/>
          <w:sz w:val="24"/>
        </w:rPr>
        <w:t>t either:</w:t>
      </w:r>
    </w:p>
    <w:p w14:paraId="04811243" w14:textId="77777777" w:rsidR="00002DC4" w:rsidRPr="009B1902" w:rsidRDefault="00002DC4" w:rsidP="00002DC4">
      <w:pPr>
        <w:pStyle w:val="ListBullet"/>
        <w:rPr>
          <w:rFonts w:ascii="Calibri" w:hAnsi="Calibri"/>
          <w:sz w:val="24"/>
        </w:rPr>
      </w:pPr>
      <w:r w:rsidRPr="009B1902">
        <w:rPr>
          <w:rFonts w:ascii="Calibri" w:hAnsi="Calibri"/>
          <w:sz w:val="24"/>
        </w:rPr>
        <w:t>I</w:t>
      </w:r>
      <w:r w:rsidR="00C26BC2" w:rsidRPr="009B1902">
        <w:rPr>
          <w:rFonts w:ascii="Calibri" w:hAnsi="Calibri"/>
          <w:sz w:val="24"/>
        </w:rPr>
        <w:t>mplement the medical and general accident streams of the National Injury Insurance Scheme (NIIS) to provide support to people of all age</w:t>
      </w:r>
      <w:r w:rsidRPr="009B1902">
        <w:rPr>
          <w:rFonts w:ascii="Calibri" w:hAnsi="Calibri"/>
          <w:sz w:val="24"/>
        </w:rPr>
        <w:t>s who acquire disability through catastrophic injury. Or-</w:t>
      </w:r>
    </w:p>
    <w:p w14:paraId="38EFD239" w14:textId="77777777" w:rsidR="00461F68" w:rsidRPr="009B1902" w:rsidRDefault="00002DC4" w:rsidP="00461F68">
      <w:pPr>
        <w:pStyle w:val="ListBullet"/>
        <w:rPr>
          <w:rFonts w:ascii="Calibri" w:hAnsi="Calibri"/>
          <w:sz w:val="24"/>
        </w:rPr>
      </w:pPr>
      <w:r w:rsidRPr="009B1902">
        <w:rPr>
          <w:rFonts w:ascii="Calibri" w:hAnsi="Calibri"/>
          <w:sz w:val="24"/>
        </w:rPr>
        <w:t xml:space="preserve">Provide access </w:t>
      </w:r>
      <w:r w:rsidR="00C26BC2" w:rsidRPr="009B1902">
        <w:rPr>
          <w:rFonts w:ascii="Calibri" w:hAnsi="Calibri"/>
          <w:sz w:val="24"/>
        </w:rPr>
        <w:t xml:space="preserve">to the NDIS for people of all ages </w:t>
      </w:r>
      <w:r w:rsidRPr="009B1902">
        <w:rPr>
          <w:rFonts w:ascii="Calibri" w:hAnsi="Calibri"/>
          <w:sz w:val="24"/>
        </w:rPr>
        <w:t>who acquire disability through catastrophic injury</w:t>
      </w:r>
      <w:r w:rsidR="00461F68" w:rsidRPr="009B1902">
        <w:rPr>
          <w:rFonts w:ascii="Calibri" w:hAnsi="Calibri"/>
          <w:sz w:val="24"/>
        </w:rPr>
        <w:t>.</w:t>
      </w:r>
    </w:p>
    <w:p w14:paraId="297166F6" w14:textId="77777777" w:rsidR="00641C74" w:rsidRDefault="00641C74" w:rsidP="00641C74">
      <w:pPr>
        <w:pStyle w:val="ListBullet"/>
        <w:numPr>
          <w:ilvl w:val="0"/>
          <w:numId w:val="0"/>
        </w:numPr>
        <w:rPr>
          <w:rFonts w:ascii="Calibri" w:hAnsi="Calibri"/>
          <w:b/>
          <w:bCs/>
          <w:sz w:val="24"/>
        </w:rPr>
      </w:pPr>
    </w:p>
    <w:p w14:paraId="50D303D3" w14:textId="50FD88AE" w:rsidR="00461F68" w:rsidRPr="00F07ADE" w:rsidRDefault="00461F68">
      <w:pPr>
        <w:pStyle w:val="ListBullet"/>
        <w:numPr>
          <w:ilvl w:val="0"/>
          <w:numId w:val="0"/>
        </w:numPr>
        <w:rPr>
          <w:rFonts w:ascii="Calibri" w:hAnsi="Calibri"/>
          <w:b/>
          <w:bCs/>
          <w:sz w:val="24"/>
        </w:rPr>
      </w:pPr>
      <w:r w:rsidRPr="00F07ADE">
        <w:rPr>
          <w:rFonts w:ascii="Calibri" w:hAnsi="Calibri"/>
          <w:b/>
          <w:bCs/>
          <w:sz w:val="24"/>
        </w:rPr>
        <w:t>Recom</w:t>
      </w:r>
      <w:r w:rsidRPr="00641C74">
        <w:rPr>
          <w:rFonts w:ascii="Calibri" w:hAnsi="Calibri"/>
          <w:b/>
          <w:bCs/>
          <w:sz w:val="24"/>
        </w:rPr>
        <w:t>mendation 2:</w:t>
      </w:r>
    </w:p>
    <w:p w14:paraId="3FC1C958" w14:textId="3FE436D6" w:rsidR="00DA1B90" w:rsidRPr="00DA1B90" w:rsidRDefault="00DA1B90">
      <w:pPr>
        <w:pStyle w:val="ListBullet"/>
        <w:numPr>
          <w:ilvl w:val="0"/>
          <w:numId w:val="0"/>
        </w:numPr>
        <w:rPr>
          <w:rFonts w:ascii="Calibri" w:hAnsi="Calibri"/>
          <w:sz w:val="24"/>
          <w:szCs w:val="24"/>
        </w:rPr>
      </w:pPr>
      <w:r w:rsidRPr="00DA1B90">
        <w:rPr>
          <w:rFonts w:ascii="Calibri" w:hAnsi="Calibri" w:cs="Calibri"/>
          <w:color w:val="201F1E"/>
          <w:sz w:val="24"/>
          <w:szCs w:val="24"/>
          <w:shd w:val="clear" w:color="auto" w:fill="FFFFFF"/>
        </w:rPr>
        <w:t>That the Commonwealth Department of Health co-fund the Information, Linkages and Capacity Building (ILC) stream of the NDIS so that older people with disability have timely access to disability-specific information and support and can access capacity building, early intervention and local area coordination services on an equitable basis with participants of the NDIS.</w:t>
      </w:r>
    </w:p>
    <w:p w14:paraId="50467B72" w14:textId="6E56C720" w:rsidR="000C78E2" w:rsidRPr="009B1902" w:rsidRDefault="00461F68" w:rsidP="000B35FE">
      <w:pPr>
        <w:rPr>
          <w:rFonts w:ascii="Calibri" w:hAnsi="Calibri"/>
          <w:b/>
          <w:bCs/>
          <w:sz w:val="24"/>
        </w:rPr>
      </w:pPr>
      <w:r w:rsidRPr="009B1902">
        <w:rPr>
          <w:rFonts w:ascii="Calibri" w:hAnsi="Calibri"/>
          <w:b/>
          <w:bCs/>
          <w:sz w:val="24"/>
        </w:rPr>
        <w:t>Recommendation 3:</w:t>
      </w:r>
    </w:p>
    <w:p w14:paraId="5ECA3045" w14:textId="17F28A75" w:rsidR="00CA236F" w:rsidRPr="00F07ADE" w:rsidRDefault="00CA236F" w:rsidP="00F07ADE">
      <w:pPr>
        <w:pStyle w:val="NoSpacing"/>
        <w:spacing w:line="276" w:lineRule="auto"/>
        <w:rPr>
          <w:sz w:val="24"/>
          <w:szCs w:val="24"/>
        </w:rPr>
      </w:pPr>
      <w:r w:rsidRPr="00F07ADE">
        <w:rPr>
          <w:sz w:val="24"/>
          <w:szCs w:val="24"/>
        </w:rPr>
        <w:t>That the Department of Health publicly articulate how the aged care system will support older Australians with disability and review the appropriateness of the National Screening and Assessment Form to identify disability-related needs.</w:t>
      </w:r>
    </w:p>
    <w:p w14:paraId="7DFD53CE" w14:textId="77777777" w:rsidR="00641C74" w:rsidRDefault="00641C74" w:rsidP="00F07ADE">
      <w:pPr>
        <w:pStyle w:val="NoSpacing"/>
      </w:pPr>
    </w:p>
    <w:p w14:paraId="0DAAAEEC" w14:textId="4833958E" w:rsidR="00CA236F" w:rsidRPr="009B1902" w:rsidRDefault="00CA236F" w:rsidP="00CA236F">
      <w:pPr>
        <w:rPr>
          <w:rFonts w:ascii="Calibri" w:hAnsi="Calibri"/>
          <w:b/>
          <w:bCs/>
          <w:sz w:val="24"/>
        </w:rPr>
      </w:pPr>
      <w:r w:rsidRPr="009B1902">
        <w:rPr>
          <w:rFonts w:ascii="Calibri" w:hAnsi="Calibri"/>
          <w:b/>
          <w:bCs/>
          <w:sz w:val="24"/>
        </w:rPr>
        <w:t>Recommendation 4:</w:t>
      </w:r>
    </w:p>
    <w:p w14:paraId="7EF0FA6D" w14:textId="230315DA" w:rsidR="00DA1B90" w:rsidRPr="00DA1B90" w:rsidRDefault="00DA1B90" w:rsidP="00CA236F">
      <w:pPr>
        <w:rPr>
          <w:rFonts w:ascii="Calibri" w:hAnsi="Calibri"/>
          <w:sz w:val="24"/>
          <w:szCs w:val="24"/>
        </w:rPr>
      </w:pPr>
      <w:r w:rsidRPr="00DA1B90">
        <w:rPr>
          <w:rFonts w:ascii="Calibri" w:hAnsi="Calibri" w:cs="Calibri"/>
          <w:color w:val="201F1E"/>
          <w:sz w:val="24"/>
          <w:szCs w:val="24"/>
          <w:shd w:val="clear" w:color="auto" w:fill="FFFFFF"/>
        </w:rPr>
        <w:t>That the Department of Health invest in strategies to build the capacity of aged care assessors to understand and respond to the unique needs of people with disability. This should include consideration of joint purchasing arrangements between the Commonwealth Department of Health and the National Disability Insurance Agency (NDIA).</w:t>
      </w:r>
    </w:p>
    <w:p w14:paraId="17DC561C" w14:textId="77777777" w:rsidR="00CA236F" w:rsidRPr="009B1902" w:rsidRDefault="00CA236F" w:rsidP="00CA236F">
      <w:pPr>
        <w:rPr>
          <w:rFonts w:ascii="Calibri" w:hAnsi="Calibri"/>
          <w:b/>
          <w:bCs/>
          <w:sz w:val="24"/>
        </w:rPr>
      </w:pPr>
      <w:r w:rsidRPr="009B1902">
        <w:rPr>
          <w:rFonts w:ascii="Calibri" w:hAnsi="Calibri"/>
          <w:b/>
          <w:bCs/>
          <w:sz w:val="24"/>
        </w:rPr>
        <w:t>Recommendation 5:</w:t>
      </w:r>
    </w:p>
    <w:p w14:paraId="04E99BCA" w14:textId="202FF337" w:rsidR="00CA236F" w:rsidRPr="009B1902" w:rsidRDefault="00CA236F" w:rsidP="00CA236F">
      <w:pPr>
        <w:rPr>
          <w:rFonts w:ascii="Calibri" w:hAnsi="Calibri"/>
          <w:sz w:val="24"/>
        </w:rPr>
      </w:pPr>
      <w:r w:rsidRPr="009B1902">
        <w:rPr>
          <w:rFonts w:ascii="Calibri" w:hAnsi="Calibri"/>
          <w:sz w:val="24"/>
        </w:rPr>
        <w:t>That the Department of Health ensure older people who acquire a disability have access to timely and appropriate assessment and planning by improving formal collaborative arrangements between the aged care system and the NDIS.</w:t>
      </w:r>
    </w:p>
    <w:p w14:paraId="110A4910" w14:textId="77777777" w:rsidR="00CA236F" w:rsidRPr="009B1902" w:rsidRDefault="00CA236F" w:rsidP="00CA236F">
      <w:pPr>
        <w:rPr>
          <w:rFonts w:ascii="Calibri" w:hAnsi="Calibri"/>
          <w:b/>
          <w:bCs/>
          <w:sz w:val="24"/>
        </w:rPr>
      </w:pPr>
      <w:r w:rsidRPr="009B1902">
        <w:rPr>
          <w:rFonts w:ascii="Calibri" w:hAnsi="Calibri"/>
          <w:b/>
          <w:bCs/>
          <w:sz w:val="24"/>
        </w:rPr>
        <w:t>Recommendation 6:</w:t>
      </w:r>
    </w:p>
    <w:p w14:paraId="52A19286" w14:textId="77777777" w:rsidR="00CA236F" w:rsidRPr="009B1902" w:rsidRDefault="00CA236F" w:rsidP="00CA236F">
      <w:pPr>
        <w:rPr>
          <w:rFonts w:ascii="Calibri" w:hAnsi="Calibri"/>
          <w:sz w:val="24"/>
        </w:rPr>
      </w:pPr>
      <w:r w:rsidRPr="009B1902">
        <w:rPr>
          <w:rFonts w:ascii="Calibri" w:hAnsi="Calibri"/>
          <w:sz w:val="24"/>
        </w:rPr>
        <w:t>That the Council of Australian Governments, through its role in updating the National Disability Agreement and National Disability Strategy, ensures there is a nationally consistent mechanism in place to provide people with disability outside the NDIS with assistance to understand and locate relevant assistive technology.</w:t>
      </w:r>
    </w:p>
    <w:p w14:paraId="4BA43E08" w14:textId="77777777" w:rsidR="009B1902" w:rsidRPr="009B1902" w:rsidRDefault="009B1902" w:rsidP="009B1902">
      <w:pPr>
        <w:rPr>
          <w:rFonts w:ascii="Calibri" w:hAnsi="Calibri"/>
          <w:b/>
          <w:bCs/>
          <w:sz w:val="24"/>
        </w:rPr>
      </w:pPr>
      <w:r w:rsidRPr="009B1902">
        <w:rPr>
          <w:rFonts w:ascii="Calibri" w:hAnsi="Calibri"/>
          <w:b/>
          <w:bCs/>
          <w:sz w:val="24"/>
        </w:rPr>
        <w:t>Recommendation 7:</w:t>
      </w:r>
    </w:p>
    <w:p w14:paraId="76EC901F" w14:textId="77777777" w:rsidR="009B1902" w:rsidRPr="009B1902" w:rsidRDefault="009B1902" w:rsidP="009B1902">
      <w:pPr>
        <w:rPr>
          <w:rFonts w:ascii="Calibri" w:hAnsi="Calibri"/>
          <w:sz w:val="24"/>
        </w:rPr>
      </w:pPr>
      <w:r w:rsidRPr="009B1902">
        <w:rPr>
          <w:rFonts w:ascii="Calibri" w:hAnsi="Calibri"/>
          <w:sz w:val="24"/>
        </w:rPr>
        <w:lastRenderedPageBreak/>
        <w:t>That the Commonwealth implement measures to ensure people with disability living in residential aged care can access funding for assistive technology to facilitate mobility, communication and participation in everyday activities.</w:t>
      </w:r>
    </w:p>
    <w:p w14:paraId="4D904ECF" w14:textId="77777777" w:rsidR="009B1902" w:rsidRPr="009B1902" w:rsidRDefault="009B1902" w:rsidP="009B1902">
      <w:pPr>
        <w:rPr>
          <w:rFonts w:ascii="Calibri" w:hAnsi="Calibri"/>
          <w:b/>
          <w:bCs/>
          <w:sz w:val="24"/>
        </w:rPr>
      </w:pPr>
      <w:r w:rsidRPr="009B1902">
        <w:rPr>
          <w:rFonts w:ascii="Calibri" w:hAnsi="Calibri"/>
          <w:b/>
          <w:bCs/>
          <w:sz w:val="24"/>
        </w:rPr>
        <w:t xml:space="preserve">Recommendation 8: </w:t>
      </w:r>
    </w:p>
    <w:p w14:paraId="1221FFD4" w14:textId="1FBB811E" w:rsidR="00461F68" w:rsidRDefault="009B1902" w:rsidP="000B35FE">
      <w:pPr>
        <w:rPr>
          <w:rFonts w:ascii="Calibri" w:hAnsi="Calibri"/>
          <w:sz w:val="24"/>
        </w:rPr>
      </w:pPr>
      <w:r w:rsidRPr="009B1902">
        <w:rPr>
          <w:rFonts w:ascii="Calibri" w:hAnsi="Calibri"/>
          <w:sz w:val="24"/>
        </w:rPr>
        <w:t xml:space="preserve">That an intergovernmental agreement is established to develop a funded national aids, equipment and assistive technology program, including agreement on the process and timeframes for </w:t>
      </w:r>
      <w:r w:rsidR="00936E5C">
        <w:rPr>
          <w:rFonts w:ascii="Calibri" w:hAnsi="Calibri"/>
          <w:sz w:val="24"/>
        </w:rPr>
        <w:t>implementing</w:t>
      </w:r>
      <w:r w:rsidRPr="009B1902">
        <w:rPr>
          <w:rFonts w:ascii="Calibri" w:hAnsi="Calibri"/>
          <w:sz w:val="24"/>
        </w:rPr>
        <w:t xml:space="preserve"> a national program. As an interim solution for the urgent needs of older people with disability (who are therefore ineligible for the NDIS), the Commonwealth Government should specifically fund aids and equipment for this group.</w:t>
      </w:r>
    </w:p>
    <w:p w14:paraId="3DB9E475" w14:textId="77777777" w:rsidR="00004DED" w:rsidRPr="00D54065" w:rsidRDefault="00004DED" w:rsidP="000B35FE">
      <w:pPr>
        <w:rPr>
          <w:rFonts w:ascii="Calibri" w:hAnsi="Calibri"/>
          <w:sz w:val="24"/>
        </w:rPr>
      </w:pPr>
    </w:p>
    <w:p w14:paraId="5670FF29" w14:textId="7A05DD84" w:rsidR="002F21FA" w:rsidRPr="00D54065" w:rsidRDefault="00E27A9D" w:rsidP="00F07ADE">
      <w:pPr>
        <w:pStyle w:val="Heading1"/>
        <w:numPr>
          <w:ilvl w:val="0"/>
          <w:numId w:val="2"/>
        </w:numPr>
        <w:ind w:hanging="720"/>
        <w:rPr>
          <w:rFonts w:ascii="Calibri" w:hAnsi="Calibri"/>
          <w:szCs w:val="36"/>
        </w:rPr>
      </w:pPr>
      <w:bookmarkStart w:id="8" w:name="_Toc26950916"/>
      <w:r w:rsidRPr="00D54065">
        <w:rPr>
          <w:rFonts w:ascii="Calibri" w:hAnsi="Calibri"/>
          <w:szCs w:val="36"/>
        </w:rPr>
        <w:t xml:space="preserve">The </w:t>
      </w:r>
      <w:r w:rsidR="00004DED">
        <w:rPr>
          <w:rFonts w:ascii="Calibri" w:hAnsi="Calibri"/>
          <w:szCs w:val="36"/>
        </w:rPr>
        <w:t>C</w:t>
      </w:r>
      <w:r w:rsidRPr="00D54065">
        <w:rPr>
          <w:rFonts w:ascii="Calibri" w:hAnsi="Calibri"/>
          <w:szCs w:val="36"/>
        </w:rPr>
        <w:t xml:space="preserve">ase for </w:t>
      </w:r>
      <w:r w:rsidR="00004DED">
        <w:rPr>
          <w:rFonts w:ascii="Calibri" w:hAnsi="Calibri"/>
          <w:szCs w:val="36"/>
        </w:rPr>
        <w:t>I</w:t>
      </w:r>
      <w:r w:rsidRPr="00D54065">
        <w:rPr>
          <w:rFonts w:ascii="Calibri" w:hAnsi="Calibri"/>
          <w:szCs w:val="36"/>
        </w:rPr>
        <w:t xml:space="preserve">ncreasing </w:t>
      </w:r>
      <w:r w:rsidR="00004DED">
        <w:rPr>
          <w:rFonts w:ascii="Calibri" w:hAnsi="Calibri"/>
          <w:szCs w:val="36"/>
        </w:rPr>
        <w:t>A</w:t>
      </w:r>
      <w:r w:rsidRPr="00D54065">
        <w:rPr>
          <w:rFonts w:ascii="Calibri" w:hAnsi="Calibri"/>
          <w:szCs w:val="36"/>
        </w:rPr>
        <w:t xml:space="preserve">ccess to </w:t>
      </w:r>
      <w:r w:rsidR="00004DED">
        <w:rPr>
          <w:rFonts w:ascii="Calibri" w:hAnsi="Calibri"/>
          <w:szCs w:val="36"/>
        </w:rPr>
        <w:t>A</w:t>
      </w:r>
      <w:r w:rsidRPr="00D54065">
        <w:rPr>
          <w:rFonts w:ascii="Calibri" w:hAnsi="Calibri"/>
          <w:szCs w:val="36"/>
        </w:rPr>
        <w:t xml:space="preserve">ssistive </w:t>
      </w:r>
      <w:r w:rsidR="00004DED">
        <w:rPr>
          <w:rFonts w:ascii="Calibri" w:hAnsi="Calibri"/>
          <w:szCs w:val="36"/>
        </w:rPr>
        <w:t>T</w:t>
      </w:r>
      <w:r w:rsidRPr="00D54065">
        <w:rPr>
          <w:rFonts w:ascii="Calibri" w:hAnsi="Calibri"/>
          <w:szCs w:val="36"/>
        </w:rPr>
        <w:t>echnology</w:t>
      </w:r>
      <w:bookmarkEnd w:id="8"/>
    </w:p>
    <w:p w14:paraId="43A4CFBC" w14:textId="77777777" w:rsidR="00641C74" w:rsidRDefault="00641C74" w:rsidP="00F07ADE">
      <w:pPr>
        <w:pStyle w:val="ListParagraph"/>
        <w:ind w:left="1080"/>
        <w:rPr>
          <w:rFonts w:ascii="Calibri" w:hAnsi="Calibri"/>
          <w:sz w:val="24"/>
        </w:rPr>
      </w:pPr>
    </w:p>
    <w:p w14:paraId="7AC0063D" w14:textId="6487AA80" w:rsidR="00207AC0" w:rsidRPr="00D54065" w:rsidRDefault="002F21FA" w:rsidP="00F07ADE">
      <w:pPr>
        <w:pStyle w:val="ListParagraph"/>
        <w:numPr>
          <w:ilvl w:val="0"/>
          <w:numId w:val="16"/>
        </w:numPr>
        <w:ind w:left="851" w:hanging="851"/>
        <w:rPr>
          <w:rFonts w:ascii="Calibri" w:hAnsi="Calibri"/>
          <w:sz w:val="24"/>
        </w:rPr>
      </w:pPr>
      <w:r w:rsidRPr="00D54065">
        <w:rPr>
          <w:rFonts w:ascii="Calibri" w:hAnsi="Calibri"/>
          <w:sz w:val="24"/>
        </w:rPr>
        <w:t xml:space="preserve">Assistive technology </w:t>
      </w:r>
      <w:r w:rsidR="00ED4058" w:rsidRPr="00D54065">
        <w:rPr>
          <w:rFonts w:ascii="Calibri" w:hAnsi="Calibri"/>
          <w:sz w:val="24"/>
        </w:rPr>
        <w:t>helps facilitate</w:t>
      </w:r>
      <w:r w:rsidRPr="00D54065">
        <w:rPr>
          <w:rFonts w:ascii="Calibri" w:hAnsi="Calibri"/>
          <w:sz w:val="24"/>
        </w:rPr>
        <w:t xml:space="preserve"> social inclusion, econ</w:t>
      </w:r>
      <w:r w:rsidR="00515EC8" w:rsidRPr="00D54065">
        <w:rPr>
          <w:rFonts w:ascii="Calibri" w:hAnsi="Calibri"/>
          <w:sz w:val="24"/>
        </w:rPr>
        <w:t>omic participation and autonomy</w:t>
      </w:r>
      <w:r w:rsidR="000926EF" w:rsidRPr="00D54065">
        <w:rPr>
          <w:rFonts w:ascii="Calibri" w:hAnsi="Calibri"/>
          <w:sz w:val="24"/>
        </w:rPr>
        <w:t xml:space="preserve">. </w:t>
      </w:r>
      <w:r w:rsidR="00207AC0" w:rsidRPr="00D54065">
        <w:rPr>
          <w:rFonts w:ascii="Calibri" w:hAnsi="Calibri"/>
          <w:sz w:val="24"/>
        </w:rPr>
        <w:t>The NDIS Assistive Technology Strategy states:</w:t>
      </w:r>
    </w:p>
    <w:p w14:paraId="19FDEB29" w14:textId="25583E4F" w:rsidR="000926EF" w:rsidRDefault="00207AC0" w:rsidP="00A6301A">
      <w:pPr>
        <w:pStyle w:val="ListBullet"/>
        <w:numPr>
          <w:ilvl w:val="0"/>
          <w:numId w:val="0"/>
        </w:numPr>
        <w:ind w:left="720"/>
        <w:jc w:val="center"/>
        <w:rPr>
          <w:rFonts w:ascii="Calibri" w:hAnsi="Calibri"/>
          <w:i/>
          <w:iCs/>
          <w:sz w:val="24"/>
        </w:rPr>
      </w:pPr>
      <w:r w:rsidRPr="00D54065">
        <w:rPr>
          <w:rFonts w:ascii="Calibri" w:hAnsi="Calibri"/>
          <w:i/>
          <w:iCs/>
          <w:sz w:val="24"/>
        </w:rPr>
        <w:t>“AT (assistive technology) enables people with disability to live a better, more independent and more inclusive life. It enables people with disability to maximise their abilities at home, in the community and in the workplace, ensuring greater economic and social participation.”</w:t>
      </w:r>
      <w:r w:rsidRPr="00D54065">
        <w:rPr>
          <w:rFonts w:ascii="Calibri" w:hAnsi="Calibri"/>
          <w:iCs/>
          <w:sz w:val="24"/>
          <w:vertAlign w:val="superscript"/>
        </w:rPr>
        <w:endnoteReference w:id="1"/>
      </w:r>
    </w:p>
    <w:p w14:paraId="673213C0" w14:textId="77777777" w:rsidR="00641C74" w:rsidRPr="00D54065" w:rsidRDefault="00641C74" w:rsidP="00A37560">
      <w:pPr>
        <w:pStyle w:val="ListBullet"/>
        <w:numPr>
          <w:ilvl w:val="0"/>
          <w:numId w:val="0"/>
        </w:numPr>
        <w:ind w:left="720"/>
        <w:rPr>
          <w:rFonts w:ascii="Calibri" w:hAnsi="Calibri"/>
          <w:i/>
          <w:iCs/>
          <w:sz w:val="24"/>
        </w:rPr>
      </w:pPr>
    </w:p>
    <w:p w14:paraId="18953D87" w14:textId="01ADDDFD" w:rsidR="0073526F" w:rsidRPr="00D54065" w:rsidRDefault="002F21FA" w:rsidP="00F07ADE">
      <w:pPr>
        <w:pStyle w:val="ListBullet"/>
        <w:numPr>
          <w:ilvl w:val="0"/>
          <w:numId w:val="16"/>
        </w:numPr>
        <w:ind w:left="851" w:hanging="851"/>
        <w:rPr>
          <w:rFonts w:ascii="Calibri" w:hAnsi="Calibri"/>
          <w:sz w:val="24"/>
        </w:rPr>
      </w:pPr>
      <w:r w:rsidRPr="00D54065">
        <w:rPr>
          <w:rFonts w:ascii="Calibri" w:hAnsi="Calibri"/>
          <w:sz w:val="24"/>
        </w:rPr>
        <w:t xml:space="preserve">In 2018, the National Aged Care Alliance (NACA) commissioned a review of the </w:t>
      </w:r>
      <w:r w:rsidR="005927B8" w:rsidRPr="00D54065">
        <w:rPr>
          <w:rFonts w:ascii="Calibri" w:hAnsi="Calibri"/>
          <w:sz w:val="24"/>
        </w:rPr>
        <w:t>social and</w:t>
      </w:r>
      <w:r w:rsidRPr="00D54065">
        <w:rPr>
          <w:rFonts w:ascii="Calibri" w:hAnsi="Calibri"/>
          <w:sz w:val="24"/>
        </w:rPr>
        <w:t xml:space="preserve"> economi</w:t>
      </w:r>
      <w:r w:rsidR="00E27A9D" w:rsidRPr="00D54065">
        <w:rPr>
          <w:rFonts w:ascii="Calibri" w:hAnsi="Calibri"/>
          <w:sz w:val="24"/>
        </w:rPr>
        <w:t xml:space="preserve">c impacts of assistive devices. The review found that </w:t>
      </w:r>
      <w:r w:rsidR="006926EC" w:rsidRPr="00D54065">
        <w:rPr>
          <w:rFonts w:ascii="Calibri" w:hAnsi="Calibri"/>
          <w:sz w:val="24"/>
        </w:rPr>
        <w:t>si</w:t>
      </w:r>
      <w:r w:rsidR="00E27A9D" w:rsidRPr="00D54065">
        <w:rPr>
          <w:rFonts w:ascii="Calibri" w:hAnsi="Calibri"/>
          <w:sz w:val="24"/>
        </w:rPr>
        <w:t>gnificant savings could be made in health and aged care by increasing investment in assistive technology</w:t>
      </w:r>
      <w:r w:rsidR="00DC2605" w:rsidRPr="00D54065">
        <w:rPr>
          <w:rFonts w:ascii="Calibri" w:hAnsi="Calibri"/>
          <w:sz w:val="24"/>
        </w:rPr>
        <w:t xml:space="preserve">. This is because </w:t>
      </w:r>
      <w:r w:rsidR="00515EC8" w:rsidRPr="00D54065">
        <w:rPr>
          <w:rFonts w:ascii="Calibri" w:hAnsi="Calibri"/>
          <w:sz w:val="24"/>
        </w:rPr>
        <w:t xml:space="preserve">providing people with disability with timely access to affordable assistive technology </w:t>
      </w:r>
      <w:r w:rsidR="0073526F" w:rsidRPr="00D54065">
        <w:rPr>
          <w:rFonts w:ascii="Calibri" w:hAnsi="Calibri"/>
          <w:sz w:val="24"/>
        </w:rPr>
        <w:t>can:</w:t>
      </w:r>
    </w:p>
    <w:p w14:paraId="2F9A3EFA" w14:textId="77777777" w:rsidR="00222F62" w:rsidRPr="00D54065" w:rsidRDefault="00222F62" w:rsidP="00F07ADE">
      <w:pPr>
        <w:pStyle w:val="ListBullet"/>
        <w:ind w:firstLine="491"/>
        <w:rPr>
          <w:rFonts w:ascii="Calibri" w:hAnsi="Calibri"/>
          <w:sz w:val="24"/>
        </w:rPr>
      </w:pPr>
      <w:r w:rsidRPr="00D54065">
        <w:rPr>
          <w:rFonts w:ascii="Calibri" w:hAnsi="Calibri"/>
          <w:sz w:val="24"/>
        </w:rPr>
        <w:t xml:space="preserve">Reduce </w:t>
      </w:r>
      <w:r w:rsidR="00515EC8" w:rsidRPr="00D54065">
        <w:rPr>
          <w:rFonts w:ascii="Calibri" w:hAnsi="Calibri"/>
          <w:sz w:val="24"/>
        </w:rPr>
        <w:t>the need for GP visits</w:t>
      </w:r>
    </w:p>
    <w:p w14:paraId="4D3BCFAF" w14:textId="77777777" w:rsidR="00E06DBA" w:rsidRPr="00D54065" w:rsidRDefault="00222F62" w:rsidP="00F07ADE">
      <w:pPr>
        <w:pStyle w:val="ListBullet"/>
        <w:ind w:firstLine="491"/>
        <w:rPr>
          <w:rFonts w:ascii="Calibri" w:hAnsi="Calibri"/>
          <w:sz w:val="24"/>
        </w:rPr>
      </w:pPr>
      <w:r w:rsidRPr="00D54065">
        <w:rPr>
          <w:rFonts w:ascii="Calibri" w:hAnsi="Calibri"/>
          <w:sz w:val="24"/>
        </w:rPr>
        <w:t xml:space="preserve">Reduce demand for </w:t>
      </w:r>
      <w:r w:rsidR="00515EC8" w:rsidRPr="00D54065">
        <w:rPr>
          <w:rFonts w:ascii="Calibri" w:hAnsi="Calibri"/>
          <w:sz w:val="24"/>
        </w:rPr>
        <w:t>home care services</w:t>
      </w:r>
    </w:p>
    <w:p w14:paraId="6E923B03" w14:textId="77777777" w:rsidR="00E06DBA" w:rsidRPr="00D54065" w:rsidRDefault="00E06DBA" w:rsidP="00F07ADE">
      <w:pPr>
        <w:pStyle w:val="ListBullet"/>
        <w:ind w:firstLine="491"/>
        <w:rPr>
          <w:rFonts w:ascii="Calibri" w:hAnsi="Calibri"/>
          <w:sz w:val="24"/>
        </w:rPr>
      </w:pPr>
      <w:r w:rsidRPr="00D54065">
        <w:rPr>
          <w:rFonts w:ascii="Calibri" w:hAnsi="Calibri"/>
          <w:sz w:val="24"/>
        </w:rPr>
        <w:t xml:space="preserve">Reduce </w:t>
      </w:r>
      <w:r w:rsidR="00515EC8" w:rsidRPr="00D54065">
        <w:rPr>
          <w:rFonts w:ascii="Calibri" w:hAnsi="Calibri"/>
          <w:sz w:val="24"/>
        </w:rPr>
        <w:t>hospital admission</w:t>
      </w:r>
      <w:r w:rsidR="00045B15" w:rsidRPr="00D54065">
        <w:rPr>
          <w:rFonts w:ascii="Calibri" w:hAnsi="Calibri"/>
          <w:sz w:val="24"/>
        </w:rPr>
        <w:t>s</w:t>
      </w:r>
      <w:r w:rsidRPr="00D54065">
        <w:rPr>
          <w:rFonts w:ascii="Calibri" w:hAnsi="Calibri"/>
          <w:sz w:val="24"/>
        </w:rPr>
        <w:t>.</w:t>
      </w:r>
    </w:p>
    <w:p w14:paraId="3AA90F93" w14:textId="277676DB" w:rsidR="00E06DBA" w:rsidRPr="00D54065" w:rsidRDefault="00E06DBA" w:rsidP="00F07ADE">
      <w:pPr>
        <w:pStyle w:val="ListBullet"/>
        <w:ind w:firstLine="491"/>
        <w:rPr>
          <w:rFonts w:ascii="Calibri" w:hAnsi="Calibri"/>
          <w:sz w:val="24"/>
        </w:rPr>
      </w:pPr>
      <w:r w:rsidRPr="00D54065">
        <w:rPr>
          <w:rFonts w:ascii="Calibri" w:hAnsi="Calibri"/>
          <w:sz w:val="24"/>
        </w:rPr>
        <w:t xml:space="preserve">Delay </w:t>
      </w:r>
      <w:r w:rsidR="00515EC8" w:rsidRPr="00D54065">
        <w:rPr>
          <w:rFonts w:ascii="Calibri" w:hAnsi="Calibri"/>
          <w:sz w:val="24"/>
        </w:rPr>
        <w:t xml:space="preserve">entry to residential care. </w:t>
      </w:r>
      <w:r w:rsidR="009C1999" w:rsidRPr="00D54065">
        <w:rPr>
          <w:rStyle w:val="EndnoteReference"/>
          <w:rFonts w:ascii="Calibri" w:hAnsi="Calibri"/>
          <w:sz w:val="24"/>
        </w:rPr>
        <w:endnoteReference w:id="2"/>
      </w:r>
    </w:p>
    <w:p w14:paraId="5F0DE5E8" w14:textId="77777777" w:rsidR="00F07ADE" w:rsidRDefault="00F07ADE">
      <w:pPr>
        <w:pStyle w:val="ListBullet"/>
        <w:numPr>
          <w:ilvl w:val="0"/>
          <w:numId w:val="0"/>
        </w:numPr>
        <w:ind w:left="709"/>
        <w:rPr>
          <w:rFonts w:ascii="Calibri" w:hAnsi="Calibri"/>
          <w:sz w:val="24"/>
        </w:rPr>
      </w:pPr>
    </w:p>
    <w:p w14:paraId="658BBE83" w14:textId="0F8C3914" w:rsidR="00641C74" w:rsidRDefault="00311698" w:rsidP="00004DED">
      <w:pPr>
        <w:pStyle w:val="ListBullet"/>
        <w:numPr>
          <w:ilvl w:val="0"/>
          <w:numId w:val="0"/>
        </w:numPr>
        <w:ind w:left="851"/>
        <w:rPr>
          <w:rFonts w:ascii="Calibri" w:hAnsi="Calibri"/>
          <w:sz w:val="24"/>
        </w:rPr>
      </w:pPr>
      <w:r w:rsidRPr="00D54065">
        <w:rPr>
          <w:rFonts w:ascii="Calibri" w:hAnsi="Calibri"/>
          <w:sz w:val="24"/>
        </w:rPr>
        <w:t>The e</w:t>
      </w:r>
      <w:r w:rsidR="00875BFE" w:rsidRPr="00D54065">
        <w:rPr>
          <w:rFonts w:ascii="Calibri" w:hAnsi="Calibri"/>
          <w:sz w:val="24"/>
        </w:rPr>
        <w:t xml:space="preserve">conomic modelling </w:t>
      </w:r>
      <w:r w:rsidRPr="00D54065">
        <w:rPr>
          <w:rFonts w:ascii="Calibri" w:hAnsi="Calibri"/>
          <w:sz w:val="24"/>
        </w:rPr>
        <w:t xml:space="preserve">that was </w:t>
      </w:r>
      <w:r w:rsidR="00875BFE" w:rsidRPr="00D54065">
        <w:rPr>
          <w:rFonts w:ascii="Calibri" w:hAnsi="Calibri"/>
          <w:sz w:val="24"/>
        </w:rPr>
        <w:t xml:space="preserve">undertaken as part of the review demonstrated that substantial cost offsets and downstream costs will </w:t>
      </w:r>
      <w:r w:rsidR="009F5D45">
        <w:rPr>
          <w:rFonts w:ascii="Calibri" w:hAnsi="Calibri"/>
          <w:sz w:val="24"/>
        </w:rPr>
        <w:t>be avoided if AT is introduced at the point of need</w:t>
      </w:r>
      <w:r w:rsidR="00875BFE" w:rsidRPr="00D54065">
        <w:rPr>
          <w:rFonts w:ascii="Calibri" w:hAnsi="Calibri"/>
          <w:sz w:val="24"/>
        </w:rPr>
        <w:t xml:space="preserve">. </w:t>
      </w:r>
      <w:r w:rsidR="006D70ED" w:rsidRPr="00D54065">
        <w:rPr>
          <w:rFonts w:ascii="Calibri" w:hAnsi="Calibri"/>
          <w:sz w:val="24"/>
        </w:rPr>
        <w:t xml:space="preserve">A copy of </w:t>
      </w:r>
      <w:bookmarkStart w:id="9" w:name="_Hlk26543996"/>
      <w:r w:rsidR="00515EC8" w:rsidRPr="00D54065">
        <w:rPr>
          <w:rFonts w:ascii="Calibri" w:hAnsi="Calibri"/>
          <w:sz w:val="24"/>
        </w:rPr>
        <w:t>NACA’s ‘</w:t>
      </w:r>
      <w:r w:rsidR="002F21FA" w:rsidRPr="00D54065">
        <w:rPr>
          <w:rFonts w:ascii="Calibri" w:hAnsi="Calibri"/>
          <w:sz w:val="24"/>
        </w:rPr>
        <w:t xml:space="preserve">Assistive Technology for Older Australians </w:t>
      </w:r>
      <w:r w:rsidR="006D5682">
        <w:rPr>
          <w:rFonts w:ascii="Calibri" w:hAnsi="Calibri"/>
          <w:sz w:val="24"/>
        </w:rPr>
        <w:t>R</w:t>
      </w:r>
      <w:r w:rsidR="002F21FA" w:rsidRPr="00D54065">
        <w:rPr>
          <w:rFonts w:ascii="Calibri" w:hAnsi="Calibri"/>
          <w:sz w:val="24"/>
        </w:rPr>
        <w:t xml:space="preserve">esearch </w:t>
      </w:r>
      <w:r w:rsidR="006D5682">
        <w:rPr>
          <w:rFonts w:ascii="Calibri" w:hAnsi="Calibri"/>
          <w:sz w:val="24"/>
        </w:rPr>
        <w:t>R</w:t>
      </w:r>
      <w:r w:rsidR="002F21FA" w:rsidRPr="00D54065">
        <w:rPr>
          <w:rFonts w:ascii="Calibri" w:hAnsi="Calibri"/>
          <w:sz w:val="24"/>
        </w:rPr>
        <w:t>eport</w:t>
      </w:r>
      <w:r w:rsidR="00515EC8" w:rsidRPr="00D54065">
        <w:rPr>
          <w:rFonts w:ascii="Calibri" w:hAnsi="Calibri"/>
          <w:sz w:val="24"/>
        </w:rPr>
        <w:t xml:space="preserve">’ is attached </w:t>
      </w:r>
      <w:r w:rsidR="006D70ED" w:rsidRPr="00D54065">
        <w:rPr>
          <w:rFonts w:ascii="Calibri" w:hAnsi="Calibri"/>
          <w:sz w:val="24"/>
        </w:rPr>
        <w:t>as A</w:t>
      </w:r>
      <w:r w:rsidR="00DC2605" w:rsidRPr="00D54065">
        <w:rPr>
          <w:rFonts w:ascii="Calibri" w:hAnsi="Calibri"/>
          <w:sz w:val="24"/>
        </w:rPr>
        <w:t xml:space="preserve">ppendix </w:t>
      </w:r>
      <w:r w:rsidR="0096184F">
        <w:rPr>
          <w:rFonts w:ascii="Calibri" w:hAnsi="Calibri"/>
          <w:sz w:val="24"/>
        </w:rPr>
        <w:t>2</w:t>
      </w:r>
      <w:r w:rsidR="00E94E8A" w:rsidRPr="00D54065">
        <w:rPr>
          <w:rFonts w:ascii="Calibri" w:hAnsi="Calibri"/>
          <w:sz w:val="24"/>
        </w:rPr>
        <w:t>.</w:t>
      </w:r>
      <w:bookmarkEnd w:id="9"/>
    </w:p>
    <w:p w14:paraId="6F404D46" w14:textId="77777777" w:rsidR="00641C74" w:rsidRPr="00D54065" w:rsidRDefault="00641C74" w:rsidP="00F07ADE">
      <w:pPr>
        <w:pStyle w:val="ListBullet"/>
        <w:numPr>
          <w:ilvl w:val="0"/>
          <w:numId w:val="0"/>
        </w:numPr>
        <w:rPr>
          <w:rFonts w:ascii="Calibri" w:hAnsi="Calibri"/>
          <w:sz w:val="24"/>
        </w:rPr>
      </w:pPr>
    </w:p>
    <w:p w14:paraId="38A510D4" w14:textId="77777777" w:rsidR="00A6477B" w:rsidRPr="00D54065" w:rsidRDefault="002F59C1" w:rsidP="00F07ADE">
      <w:pPr>
        <w:pStyle w:val="ListBullet"/>
        <w:numPr>
          <w:ilvl w:val="0"/>
          <w:numId w:val="16"/>
        </w:numPr>
        <w:ind w:left="851" w:hanging="851"/>
        <w:rPr>
          <w:rFonts w:ascii="Calibri" w:hAnsi="Calibri"/>
          <w:sz w:val="24"/>
        </w:rPr>
      </w:pPr>
      <w:r w:rsidRPr="00D54065">
        <w:rPr>
          <w:rFonts w:ascii="Calibri" w:hAnsi="Calibri"/>
          <w:sz w:val="24"/>
        </w:rPr>
        <w:t>Without access to assistive technology, many people with disability are forced to rely on others for support</w:t>
      </w:r>
      <w:r w:rsidR="00987E0D" w:rsidRPr="00D54065">
        <w:rPr>
          <w:rFonts w:ascii="Calibri" w:hAnsi="Calibri"/>
          <w:sz w:val="24"/>
        </w:rPr>
        <w:t>. This is concerning when considering tha</w:t>
      </w:r>
      <w:r w:rsidR="00A6477B" w:rsidRPr="00D54065">
        <w:rPr>
          <w:rFonts w:ascii="Calibri" w:hAnsi="Calibri"/>
          <w:sz w:val="24"/>
        </w:rPr>
        <w:t>t:</w:t>
      </w:r>
    </w:p>
    <w:p w14:paraId="538471BB" w14:textId="77777777" w:rsidR="00A6477B" w:rsidRPr="00D54065" w:rsidRDefault="00A6477B" w:rsidP="00F07ADE">
      <w:pPr>
        <w:pStyle w:val="ListBullet"/>
        <w:ind w:left="1418" w:hanging="567"/>
        <w:rPr>
          <w:rFonts w:ascii="Calibri" w:hAnsi="Calibri"/>
          <w:sz w:val="24"/>
        </w:rPr>
      </w:pPr>
      <w:r w:rsidRPr="00D54065">
        <w:rPr>
          <w:rFonts w:ascii="Calibri" w:hAnsi="Calibri"/>
          <w:sz w:val="24"/>
        </w:rPr>
        <w:lastRenderedPageBreak/>
        <w:t>D</w:t>
      </w:r>
      <w:r w:rsidR="002470C8" w:rsidRPr="00D54065">
        <w:rPr>
          <w:rFonts w:ascii="Calibri" w:hAnsi="Calibri"/>
          <w:sz w:val="24"/>
        </w:rPr>
        <w:t xml:space="preserve">ependency on others </w:t>
      </w:r>
      <w:r w:rsidR="002F21FA" w:rsidRPr="00D54065">
        <w:rPr>
          <w:rFonts w:ascii="Calibri" w:hAnsi="Calibri"/>
          <w:sz w:val="24"/>
        </w:rPr>
        <w:t xml:space="preserve">is one of the key </w:t>
      </w:r>
      <w:r w:rsidR="002470C8" w:rsidRPr="00D54065">
        <w:rPr>
          <w:rFonts w:ascii="Calibri" w:hAnsi="Calibri"/>
          <w:sz w:val="24"/>
        </w:rPr>
        <w:t xml:space="preserve">factors </w:t>
      </w:r>
      <w:r w:rsidR="002F21FA" w:rsidRPr="00D54065">
        <w:rPr>
          <w:rFonts w:ascii="Calibri" w:hAnsi="Calibri"/>
          <w:sz w:val="24"/>
        </w:rPr>
        <w:t xml:space="preserve">that </w:t>
      </w:r>
      <w:r w:rsidR="002470C8" w:rsidRPr="00D54065">
        <w:rPr>
          <w:rFonts w:ascii="Calibri" w:hAnsi="Calibri"/>
          <w:sz w:val="24"/>
        </w:rPr>
        <w:t xml:space="preserve">has been shown to increase peoples’ </w:t>
      </w:r>
      <w:r w:rsidR="004174E1" w:rsidRPr="00D54065">
        <w:rPr>
          <w:rFonts w:ascii="Calibri" w:hAnsi="Calibri"/>
          <w:sz w:val="24"/>
        </w:rPr>
        <w:t xml:space="preserve">risk of being subjected to </w:t>
      </w:r>
      <w:r w:rsidR="002F21FA" w:rsidRPr="00D54065">
        <w:rPr>
          <w:rFonts w:ascii="Calibri" w:hAnsi="Calibri"/>
          <w:sz w:val="24"/>
        </w:rPr>
        <w:t>violence, abuse, neglect and/or exploitation</w:t>
      </w:r>
      <w:r w:rsidR="003B7016" w:rsidRPr="00D54065">
        <w:rPr>
          <w:rFonts w:ascii="Calibri" w:hAnsi="Calibri"/>
          <w:sz w:val="24"/>
        </w:rPr>
        <w:t xml:space="preserve">. </w:t>
      </w:r>
    </w:p>
    <w:p w14:paraId="672C28E3" w14:textId="629D2CF8" w:rsidR="00E94E8A" w:rsidRPr="00D54065" w:rsidRDefault="003B7016" w:rsidP="00F07ADE">
      <w:pPr>
        <w:pStyle w:val="ListBullet"/>
        <w:ind w:left="1418" w:hanging="567"/>
        <w:rPr>
          <w:rFonts w:ascii="Calibri" w:hAnsi="Calibri"/>
          <w:sz w:val="24"/>
        </w:rPr>
      </w:pPr>
      <w:r w:rsidRPr="00D54065">
        <w:rPr>
          <w:rFonts w:ascii="Calibri" w:hAnsi="Calibri"/>
          <w:sz w:val="24"/>
        </w:rPr>
        <w:t xml:space="preserve">Research demonstrates that </w:t>
      </w:r>
      <w:r w:rsidR="00BB59D1" w:rsidRPr="00D54065">
        <w:rPr>
          <w:rFonts w:ascii="Calibri" w:hAnsi="Calibri"/>
          <w:sz w:val="24"/>
        </w:rPr>
        <w:t xml:space="preserve">people </w:t>
      </w:r>
      <w:r w:rsidR="002F21FA" w:rsidRPr="00D54065">
        <w:rPr>
          <w:rFonts w:ascii="Calibri" w:hAnsi="Calibri"/>
          <w:sz w:val="24"/>
        </w:rPr>
        <w:t xml:space="preserve">with disability are less likely to report abuse or take steps to leave an abusive relationship in instances where they are heavily reliant on their abuser for </w:t>
      </w:r>
      <w:r w:rsidR="005927B8" w:rsidRPr="00D54065">
        <w:rPr>
          <w:rFonts w:ascii="Calibri" w:hAnsi="Calibri"/>
          <w:sz w:val="24"/>
        </w:rPr>
        <w:t>suppor</w:t>
      </w:r>
      <w:r w:rsidR="0074344F" w:rsidRPr="00D54065">
        <w:rPr>
          <w:rFonts w:ascii="Calibri" w:hAnsi="Calibri"/>
          <w:sz w:val="24"/>
        </w:rPr>
        <w:t>t</w:t>
      </w:r>
      <w:r w:rsidR="00E94E8A" w:rsidRPr="00D54065">
        <w:rPr>
          <w:rFonts w:ascii="Calibri" w:hAnsi="Calibri"/>
          <w:sz w:val="24"/>
        </w:rPr>
        <w:t>.</w:t>
      </w:r>
    </w:p>
    <w:p w14:paraId="5FB60CA9" w14:textId="544DD58D" w:rsidR="007E49E1" w:rsidRDefault="009256D8" w:rsidP="00B969EF">
      <w:pPr>
        <w:pStyle w:val="ListBullet"/>
        <w:ind w:left="1418" w:hanging="567"/>
        <w:rPr>
          <w:rFonts w:ascii="Calibri" w:hAnsi="Calibri"/>
          <w:sz w:val="24"/>
        </w:rPr>
      </w:pPr>
      <w:r w:rsidRPr="00D54065">
        <w:rPr>
          <w:rFonts w:ascii="Calibri" w:hAnsi="Calibri"/>
          <w:sz w:val="24"/>
        </w:rPr>
        <w:t xml:space="preserve">Without access to the appropriate mobility and communication aids, people may not have the </w:t>
      </w:r>
      <w:r w:rsidR="00572B0D" w:rsidRPr="00D54065">
        <w:rPr>
          <w:rFonts w:ascii="Calibri" w:hAnsi="Calibri"/>
          <w:sz w:val="24"/>
        </w:rPr>
        <w:t>functional capacity to report any instances of abuse that do occur.</w:t>
      </w:r>
      <w:r w:rsidR="00FB2EC5" w:rsidRPr="00D54065">
        <w:rPr>
          <w:rStyle w:val="EndnoteReference"/>
          <w:rFonts w:ascii="Calibri" w:hAnsi="Calibri"/>
          <w:sz w:val="24"/>
        </w:rPr>
        <w:endnoteReference w:id="3"/>
      </w:r>
      <w:r w:rsidR="00F07ADE">
        <w:rPr>
          <w:rFonts w:ascii="Calibri" w:hAnsi="Calibri"/>
          <w:sz w:val="24"/>
        </w:rPr>
        <w:t xml:space="preserve"> </w:t>
      </w:r>
      <w:r w:rsidR="00FB2EC5" w:rsidRPr="00D54065">
        <w:rPr>
          <w:rStyle w:val="EndnoteReference"/>
          <w:rFonts w:ascii="Calibri" w:hAnsi="Calibri"/>
          <w:sz w:val="24"/>
        </w:rPr>
        <w:endnoteReference w:id="4"/>
      </w:r>
    </w:p>
    <w:p w14:paraId="538A6752" w14:textId="77777777" w:rsidR="00B969EF" w:rsidRPr="00D54065" w:rsidRDefault="00B969EF" w:rsidP="00F07ADE">
      <w:pPr>
        <w:pStyle w:val="ListBullet"/>
        <w:numPr>
          <w:ilvl w:val="0"/>
          <w:numId w:val="0"/>
        </w:numPr>
        <w:ind w:left="851"/>
        <w:rPr>
          <w:rFonts w:ascii="Calibri" w:hAnsi="Calibri"/>
          <w:sz w:val="24"/>
        </w:rPr>
      </w:pPr>
    </w:p>
    <w:p w14:paraId="7FF82163" w14:textId="6CF16C0D" w:rsidR="00ED4058" w:rsidRDefault="00ED4058" w:rsidP="00B969EF">
      <w:pPr>
        <w:pStyle w:val="ListBullet"/>
        <w:numPr>
          <w:ilvl w:val="0"/>
          <w:numId w:val="16"/>
        </w:numPr>
        <w:ind w:left="851" w:hanging="851"/>
        <w:rPr>
          <w:rFonts w:ascii="Calibri" w:hAnsi="Calibri"/>
          <w:sz w:val="24"/>
        </w:rPr>
      </w:pPr>
      <w:r w:rsidRPr="00D54065">
        <w:rPr>
          <w:rFonts w:ascii="Calibri" w:hAnsi="Calibri"/>
          <w:sz w:val="24"/>
        </w:rPr>
        <w:t xml:space="preserve">When people with disability are forced to rely on family and </w:t>
      </w:r>
      <w:r w:rsidR="006926EC" w:rsidRPr="00D54065">
        <w:rPr>
          <w:rFonts w:ascii="Calibri" w:hAnsi="Calibri"/>
          <w:sz w:val="24"/>
        </w:rPr>
        <w:t>ca</w:t>
      </w:r>
      <w:r w:rsidRPr="00D54065">
        <w:rPr>
          <w:rFonts w:ascii="Calibri" w:hAnsi="Calibri"/>
          <w:sz w:val="24"/>
        </w:rPr>
        <w:t xml:space="preserve">rers, </w:t>
      </w:r>
      <w:r w:rsidR="00BB0633" w:rsidRPr="00D54065">
        <w:rPr>
          <w:rFonts w:ascii="Calibri" w:hAnsi="Calibri"/>
          <w:sz w:val="24"/>
        </w:rPr>
        <w:t xml:space="preserve">the impact </w:t>
      </w:r>
      <w:r w:rsidRPr="00D54065">
        <w:rPr>
          <w:rFonts w:ascii="Calibri" w:hAnsi="Calibri"/>
          <w:sz w:val="24"/>
        </w:rPr>
        <w:t>extends well beyond the person with disability themselves.</w:t>
      </w:r>
      <w:r w:rsidR="00B969EF">
        <w:rPr>
          <w:rFonts w:ascii="Calibri" w:hAnsi="Calibri"/>
          <w:sz w:val="24"/>
        </w:rPr>
        <w:t xml:space="preserve"> It can impact on the physical and mental health and wellbeing of carers and reduce their capacity to be social and economic partici</w:t>
      </w:r>
      <w:r w:rsidR="00556D03">
        <w:rPr>
          <w:rFonts w:ascii="Calibri" w:hAnsi="Calibri"/>
          <w:sz w:val="24"/>
        </w:rPr>
        <w:t>p</w:t>
      </w:r>
      <w:r w:rsidR="00B969EF">
        <w:rPr>
          <w:rFonts w:ascii="Calibri" w:hAnsi="Calibri"/>
          <w:sz w:val="24"/>
        </w:rPr>
        <w:t>ants.</w:t>
      </w:r>
      <w:r w:rsidRPr="00D54065">
        <w:rPr>
          <w:rFonts w:ascii="Calibri" w:hAnsi="Calibri"/>
          <w:sz w:val="24"/>
        </w:rPr>
        <w:t xml:space="preserve"> In the context of older people with disability, they will often receive informal support from an ageing family member whose capacity to assist with the necessar</w:t>
      </w:r>
      <w:r w:rsidR="002C1770" w:rsidRPr="00D54065">
        <w:rPr>
          <w:rFonts w:ascii="Calibri" w:hAnsi="Calibri"/>
          <w:sz w:val="24"/>
        </w:rPr>
        <w:t>y tasks may be somewhat limited. One gentleman who had already been waiting 830 days for an appropriate home care package, wrote:</w:t>
      </w:r>
    </w:p>
    <w:p w14:paraId="6595B491" w14:textId="77777777" w:rsidR="00B969EF" w:rsidRPr="00D54065" w:rsidRDefault="00B969EF" w:rsidP="00FC1281">
      <w:pPr>
        <w:pStyle w:val="ListBullet"/>
        <w:numPr>
          <w:ilvl w:val="0"/>
          <w:numId w:val="0"/>
        </w:numPr>
        <w:ind w:left="851"/>
        <w:rPr>
          <w:rFonts w:ascii="Calibri" w:hAnsi="Calibri"/>
          <w:sz w:val="24"/>
        </w:rPr>
      </w:pPr>
    </w:p>
    <w:p w14:paraId="05F1978C" w14:textId="47E45426" w:rsidR="002C1770" w:rsidRDefault="002C1770" w:rsidP="00004DED">
      <w:pPr>
        <w:pStyle w:val="ListBullet"/>
        <w:numPr>
          <w:ilvl w:val="0"/>
          <w:numId w:val="0"/>
        </w:numPr>
        <w:ind w:left="720" w:firstLine="131"/>
        <w:jc w:val="center"/>
        <w:rPr>
          <w:rFonts w:ascii="Calibri" w:hAnsi="Calibri"/>
          <w:i/>
          <w:iCs/>
          <w:sz w:val="24"/>
        </w:rPr>
      </w:pPr>
      <w:r w:rsidRPr="00D54065">
        <w:rPr>
          <w:rFonts w:ascii="Calibri" w:hAnsi="Calibri"/>
          <w:i/>
          <w:iCs/>
          <w:sz w:val="24"/>
        </w:rPr>
        <w:t>“my wife has had surgery and requires further procedures including fitting of back brace for a serious back injury and is unable to give me the level of care I require.”</w:t>
      </w:r>
    </w:p>
    <w:p w14:paraId="1D7D1C76" w14:textId="77777777" w:rsidR="006A6F35" w:rsidRPr="00D54065" w:rsidRDefault="006A6F35" w:rsidP="00E94E8A">
      <w:pPr>
        <w:pStyle w:val="ListBullet"/>
        <w:numPr>
          <w:ilvl w:val="0"/>
          <w:numId w:val="0"/>
        </w:numPr>
        <w:ind w:left="720" w:hanging="360"/>
        <w:rPr>
          <w:rFonts w:ascii="Calibri" w:hAnsi="Calibri"/>
          <w:i/>
          <w:iCs/>
          <w:sz w:val="24"/>
        </w:rPr>
      </w:pPr>
    </w:p>
    <w:p w14:paraId="20237514" w14:textId="0EBB55F1" w:rsidR="00E94E8A" w:rsidRPr="00D54065" w:rsidRDefault="00D16CFA" w:rsidP="00F07ADE">
      <w:pPr>
        <w:pStyle w:val="Heading1"/>
        <w:numPr>
          <w:ilvl w:val="0"/>
          <w:numId w:val="2"/>
        </w:numPr>
        <w:ind w:hanging="720"/>
        <w:rPr>
          <w:rFonts w:ascii="Calibri" w:hAnsi="Calibri"/>
          <w:szCs w:val="36"/>
        </w:rPr>
      </w:pPr>
      <w:bookmarkStart w:id="10" w:name="_Toc26950917"/>
      <w:r w:rsidRPr="00D54065">
        <w:rPr>
          <w:rFonts w:ascii="Calibri" w:hAnsi="Calibri"/>
          <w:szCs w:val="36"/>
        </w:rPr>
        <w:t>Australia</w:t>
      </w:r>
      <w:r w:rsidR="009F5D45">
        <w:rPr>
          <w:rFonts w:ascii="Calibri" w:hAnsi="Calibri"/>
          <w:szCs w:val="36"/>
        </w:rPr>
        <w:t>’s</w:t>
      </w:r>
      <w:r w:rsidRPr="00D54065">
        <w:rPr>
          <w:rFonts w:ascii="Calibri" w:hAnsi="Calibri"/>
          <w:szCs w:val="36"/>
        </w:rPr>
        <w:t xml:space="preserve"> Obligations to </w:t>
      </w:r>
      <w:r w:rsidR="00B969EF">
        <w:rPr>
          <w:rFonts w:ascii="Calibri" w:hAnsi="Calibri"/>
          <w:szCs w:val="36"/>
        </w:rPr>
        <w:t>O</w:t>
      </w:r>
      <w:r w:rsidRPr="00D54065">
        <w:rPr>
          <w:rFonts w:ascii="Calibri" w:hAnsi="Calibri"/>
          <w:szCs w:val="36"/>
        </w:rPr>
        <w:t>lder People with Disability</w:t>
      </w:r>
      <w:bookmarkEnd w:id="10"/>
    </w:p>
    <w:p w14:paraId="538DB9AB" w14:textId="77777777" w:rsidR="00B969EF" w:rsidRDefault="00B969EF" w:rsidP="00F07ADE">
      <w:pPr>
        <w:pStyle w:val="ListBullet"/>
        <w:numPr>
          <w:ilvl w:val="0"/>
          <w:numId w:val="0"/>
        </w:numPr>
        <w:rPr>
          <w:rFonts w:ascii="Calibri" w:hAnsi="Calibri"/>
          <w:sz w:val="24"/>
        </w:rPr>
      </w:pPr>
    </w:p>
    <w:p w14:paraId="2F8B296A" w14:textId="52B44045" w:rsidR="00953582" w:rsidRPr="00D54065" w:rsidRDefault="00D16CFA" w:rsidP="00F07ADE">
      <w:pPr>
        <w:pStyle w:val="ListBullet"/>
        <w:numPr>
          <w:ilvl w:val="0"/>
          <w:numId w:val="18"/>
        </w:numPr>
        <w:ind w:hanging="720"/>
        <w:rPr>
          <w:rFonts w:ascii="Calibri" w:hAnsi="Calibri"/>
          <w:sz w:val="24"/>
        </w:rPr>
      </w:pPr>
      <w:r w:rsidRPr="00D54065">
        <w:rPr>
          <w:rFonts w:ascii="Calibri" w:hAnsi="Calibri"/>
          <w:sz w:val="24"/>
        </w:rPr>
        <w:t>Australia has ratified seven international human rights treaties.</w:t>
      </w:r>
      <w:r w:rsidR="00F07ADE" w:rsidRPr="00F07ADE">
        <w:rPr>
          <w:rFonts w:ascii="Calibri" w:hAnsi="Calibri"/>
          <w:sz w:val="24"/>
          <w:vertAlign w:val="superscript"/>
        </w:rPr>
        <w:t xml:space="preserve"> </w:t>
      </w:r>
      <w:r w:rsidR="00F07ADE" w:rsidRPr="000A750B">
        <w:rPr>
          <w:rFonts w:ascii="Calibri" w:hAnsi="Calibri"/>
          <w:sz w:val="24"/>
          <w:vertAlign w:val="superscript"/>
        </w:rPr>
        <w:endnoteReference w:id="5"/>
      </w:r>
      <w:r w:rsidRPr="00D54065">
        <w:rPr>
          <w:rFonts w:ascii="Calibri" w:hAnsi="Calibri"/>
          <w:sz w:val="24"/>
        </w:rPr>
        <w:t xml:space="preserve"> In doing so, it has made a commitment to uphold the rights that are set out under each </w:t>
      </w:r>
      <w:r w:rsidR="004038EE" w:rsidRPr="00D54065">
        <w:rPr>
          <w:rFonts w:ascii="Calibri" w:hAnsi="Calibri"/>
          <w:sz w:val="24"/>
        </w:rPr>
        <w:t>treaty</w:t>
      </w:r>
      <w:r w:rsidR="00953582" w:rsidRPr="00D54065">
        <w:rPr>
          <w:rFonts w:ascii="Calibri" w:hAnsi="Calibri"/>
          <w:sz w:val="24"/>
        </w:rPr>
        <w:t>.</w:t>
      </w:r>
    </w:p>
    <w:p w14:paraId="794314C9" w14:textId="77777777" w:rsidR="00953582" w:rsidRPr="00D54065" w:rsidRDefault="00D16CFA" w:rsidP="00F07ADE">
      <w:pPr>
        <w:pStyle w:val="ListBullet"/>
        <w:numPr>
          <w:ilvl w:val="0"/>
          <w:numId w:val="18"/>
        </w:numPr>
        <w:ind w:hanging="720"/>
        <w:rPr>
          <w:rFonts w:ascii="Calibri" w:hAnsi="Calibri"/>
          <w:sz w:val="24"/>
        </w:rPr>
      </w:pPr>
      <w:r w:rsidRPr="00D54065">
        <w:rPr>
          <w:rFonts w:ascii="Calibri" w:hAnsi="Calibri"/>
          <w:sz w:val="24"/>
        </w:rPr>
        <w:t>The rights of people with disability are set out under the Convention on the Rights of</w:t>
      </w:r>
      <w:r w:rsidR="0034326E" w:rsidRPr="00D54065">
        <w:rPr>
          <w:rFonts w:ascii="Calibri" w:hAnsi="Calibri"/>
          <w:sz w:val="24"/>
        </w:rPr>
        <w:t xml:space="preserve"> Persons with Disabilities (the Convention)</w:t>
      </w:r>
      <w:r w:rsidR="006B0DED" w:rsidRPr="00D54065">
        <w:rPr>
          <w:rFonts w:ascii="Calibri" w:hAnsi="Calibri"/>
          <w:sz w:val="24"/>
        </w:rPr>
        <w:t>,</w:t>
      </w:r>
      <w:r w:rsidRPr="00D54065">
        <w:rPr>
          <w:rFonts w:ascii="Calibri" w:hAnsi="Calibri"/>
          <w:sz w:val="24"/>
        </w:rPr>
        <w:t xml:space="preserve"> which entered into force in Australia in 20</w:t>
      </w:r>
      <w:r w:rsidR="000A4D18" w:rsidRPr="00D54065">
        <w:rPr>
          <w:rFonts w:ascii="Calibri" w:hAnsi="Calibri"/>
          <w:sz w:val="24"/>
        </w:rPr>
        <w:t>0</w:t>
      </w:r>
      <w:r w:rsidR="00AD0EA1" w:rsidRPr="00D54065">
        <w:rPr>
          <w:rFonts w:ascii="Calibri" w:hAnsi="Calibri"/>
          <w:sz w:val="24"/>
        </w:rPr>
        <w:t>8</w:t>
      </w:r>
      <w:r w:rsidR="00520BA3" w:rsidRPr="00D54065">
        <w:rPr>
          <w:rFonts w:ascii="Calibri" w:hAnsi="Calibri"/>
          <w:sz w:val="24"/>
        </w:rPr>
        <w:t>.</w:t>
      </w:r>
      <w:r w:rsidR="000C6460" w:rsidRPr="00D54065">
        <w:rPr>
          <w:rStyle w:val="EndnoteReference"/>
          <w:rFonts w:ascii="Calibri" w:hAnsi="Calibri"/>
          <w:sz w:val="24"/>
        </w:rPr>
        <w:endnoteReference w:id="6"/>
      </w:r>
    </w:p>
    <w:p w14:paraId="0BD90866" w14:textId="12F7187B" w:rsidR="00A804A1" w:rsidRDefault="00D16CFA" w:rsidP="00B969EF">
      <w:pPr>
        <w:pStyle w:val="ListBullet"/>
        <w:numPr>
          <w:ilvl w:val="0"/>
          <w:numId w:val="18"/>
        </w:numPr>
        <w:ind w:hanging="720"/>
        <w:rPr>
          <w:rFonts w:ascii="Calibri" w:hAnsi="Calibri"/>
          <w:sz w:val="24"/>
        </w:rPr>
      </w:pPr>
      <w:r w:rsidRPr="00D54065">
        <w:rPr>
          <w:rFonts w:ascii="Calibri" w:hAnsi="Calibri"/>
          <w:sz w:val="24"/>
        </w:rPr>
        <w:t xml:space="preserve">Article 19 of the </w:t>
      </w:r>
      <w:r w:rsidR="0034326E" w:rsidRPr="00D54065">
        <w:rPr>
          <w:rFonts w:ascii="Calibri" w:hAnsi="Calibri"/>
          <w:sz w:val="24"/>
        </w:rPr>
        <w:t xml:space="preserve">Convention </w:t>
      </w:r>
      <w:r w:rsidR="00FB2EC5" w:rsidRPr="00D54065">
        <w:rPr>
          <w:rFonts w:ascii="Calibri" w:hAnsi="Calibri"/>
          <w:sz w:val="24"/>
        </w:rPr>
        <w:t xml:space="preserve">says </w:t>
      </w:r>
      <w:r w:rsidRPr="00D54065">
        <w:rPr>
          <w:rFonts w:ascii="Calibri" w:hAnsi="Calibri"/>
          <w:sz w:val="24"/>
        </w:rPr>
        <w:t>people with disability have the right to live independently and be included in the community. It requires that</w:t>
      </w:r>
      <w:r w:rsidR="00622C9F" w:rsidRPr="00D54065">
        <w:rPr>
          <w:rFonts w:ascii="Calibri" w:hAnsi="Calibri"/>
          <w:sz w:val="24"/>
        </w:rPr>
        <w:t>:</w:t>
      </w:r>
    </w:p>
    <w:p w14:paraId="2C72D7B0" w14:textId="77777777" w:rsidR="00B969EF" w:rsidRPr="00D54065" w:rsidRDefault="00B969EF" w:rsidP="00F07ADE">
      <w:pPr>
        <w:pStyle w:val="ListBullet"/>
        <w:numPr>
          <w:ilvl w:val="0"/>
          <w:numId w:val="0"/>
        </w:numPr>
        <w:ind w:left="720"/>
        <w:rPr>
          <w:rFonts w:ascii="Calibri" w:hAnsi="Calibri"/>
          <w:sz w:val="24"/>
        </w:rPr>
      </w:pPr>
    </w:p>
    <w:p w14:paraId="646CDCB9" w14:textId="332FF7B8" w:rsidR="005C12B0" w:rsidRPr="00D54065" w:rsidRDefault="005C12B0" w:rsidP="00F07ADE">
      <w:pPr>
        <w:pStyle w:val="ListBullet"/>
        <w:numPr>
          <w:ilvl w:val="0"/>
          <w:numId w:val="0"/>
        </w:numPr>
        <w:ind w:left="709"/>
        <w:rPr>
          <w:rFonts w:ascii="Calibri" w:hAnsi="Calibri"/>
          <w:i/>
          <w:iCs/>
          <w:sz w:val="24"/>
        </w:rPr>
      </w:pPr>
      <w:r w:rsidRPr="00D54065">
        <w:rPr>
          <w:rFonts w:ascii="Calibri" w:hAnsi="Calibri"/>
          <w:i/>
          <w:iCs/>
          <w:sz w:val="24"/>
        </w:rPr>
        <w:t>“b) Persons with disabilities have access to a range of in-home, residential and other community support services, including personal assistance necessary to support living and inclusion in the community, and to prevent isolation or segregation from the community.”</w:t>
      </w:r>
      <w:r w:rsidR="00EA2010" w:rsidRPr="00D54065">
        <w:rPr>
          <w:rFonts w:ascii="Calibri" w:hAnsi="Calibri"/>
          <w:iCs/>
          <w:sz w:val="24"/>
          <w:vertAlign w:val="superscript"/>
        </w:rPr>
        <w:endnoteReference w:id="7"/>
      </w:r>
    </w:p>
    <w:p w14:paraId="7B7B11AD" w14:textId="015ECF5D" w:rsidR="00B969EF" w:rsidRDefault="00D16CFA" w:rsidP="00B969EF">
      <w:pPr>
        <w:pStyle w:val="ListParagraph"/>
        <w:numPr>
          <w:ilvl w:val="0"/>
          <w:numId w:val="18"/>
        </w:numPr>
        <w:ind w:hanging="720"/>
        <w:rPr>
          <w:rFonts w:ascii="Calibri" w:hAnsi="Calibri"/>
          <w:sz w:val="24"/>
        </w:rPr>
      </w:pPr>
      <w:r w:rsidRPr="00D54065">
        <w:rPr>
          <w:rFonts w:ascii="Calibri" w:hAnsi="Calibri"/>
          <w:sz w:val="24"/>
        </w:rPr>
        <w:t xml:space="preserve">Article 20 of the </w:t>
      </w:r>
      <w:r w:rsidR="005C12B0" w:rsidRPr="00D54065">
        <w:rPr>
          <w:rFonts w:ascii="Calibri" w:hAnsi="Calibri"/>
          <w:sz w:val="24"/>
        </w:rPr>
        <w:t xml:space="preserve">Convention </w:t>
      </w:r>
      <w:r w:rsidRPr="00D54065">
        <w:rPr>
          <w:rFonts w:ascii="Calibri" w:hAnsi="Calibri"/>
          <w:sz w:val="24"/>
        </w:rPr>
        <w:t>relates sp</w:t>
      </w:r>
      <w:r w:rsidR="006926EC" w:rsidRPr="00D54065">
        <w:rPr>
          <w:rFonts w:ascii="Calibri" w:hAnsi="Calibri"/>
          <w:sz w:val="24"/>
        </w:rPr>
        <w:t>ecifically to personal mobility,</w:t>
      </w:r>
      <w:r w:rsidRPr="00D54065">
        <w:rPr>
          <w:rFonts w:ascii="Calibri" w:hAnsi="Calibri"/>
          <w:sz w:val="24"/>
        </w:rPr>
        <w:t xml:space="preserve"> noting that gov</w:t>
      </w:r>
      <w:r w:rsidR="004038EE" w:rsidRPr="00D54065">
        <w:rPr>
          <w:rFonts w:ascii="Calibri" w:hAnsi="Calibri"/>
          <w:sz w:val="24"/>
        </w:rPr>
        <w:t xml:space="preserve">ernments have a role to play in: </w:t>
      </w:r>
    </w:p>
    <w:p w14:paraId="088DD143" w14:textId="77777777" w:rsidR="00B969EF" w:rsidRPr="0082515C" w:rsidRDefault="00B969EF" w:rsidP="00B3097C">
      <w:pPr>
        <w:pStyle w:val="NoSpacing"/>
        <w:spacing w:line="276" w:lineRule="auto"/>
        <w:ind w:left="709"/>
        <w:rPr>
          <w:i/>
          <w:iCs/>
          <w:sz w:val="24"/>
          <w:szCs w:val="24"/>
        </w:rPr>
      </w:pPr>
      <w:r w:rsidRPr="0082515C">
        <w:rPr>
          <w:i/>
          <w:iCs/>
          <w:sz w:val="24"/>
          <w:szCs w:val="24"/>
        </w:rPr>
        <w:t>“a) Facilitating the personal mobility of persons with disabilities in the manner and at the time of their choice, and at affordable cost;</w:t>
      </w:r>
    </w:p>
    <w:p w14:paraId="4B47B560" w14:textId="77777777" w:rsidR="00B3097C" w:rsidRDefault="00B3097C" w:rsidP="00B3097C">
      <w:pPr>
        <w:pStyle w:val="ListBullet"/>
        <w:numPr>
          <w:ilvl w:val="0"/>
          <w:numId w:val="0"/>
        </w:numPr>
        <w:ind w:left="709"/>
        <w:rPr>
          <w:rFonts w:ascii="Calibri" w:hAnsi="Calibri"/>
          <w:i/>
          <w:iCs/>
          <w:sz w:val="24"/>
        </w:rPr>
      </w:pPr>
    </w:p>
    <w:p w14:paraId="43A19E27" w14:textId="1CAD9C09" w:rsidR="00B969EF" w:rsidRPr="00D54065" w:rsidRDefault="00B969EF" w:rsidP="00B3097C">
      <w:pPr>
        <w:pStyle w:val="ListBullet"/>
        <w:numPr>
          <w:ilvl w:val="0"/>
          <w:numId w:val="0"/>
        </w:numPr>
        <w:ind w:left="709"/>
        <w:rPr>
          <w:rFonts w:ascii="Calibri" w:hAnsi="Calibri"/>
          <w:i/>
          <w:iCs/>
          <w:sz w:val="24"/>
        </w:rPr>
      </w:pPr>
      <w:r w:rsidRPr="00D54065">
        <w:rPr>
          <w:rFonts w:ascii="Calibri" w:hAnsi="Calibri"/>
          <w:i/>
          <w:iCs/>
          <w:sz w:val="24"/>
        </w:rPr>
        <w:lastRenderedPageBreak/>
        <w:t>b) Facilitating access by persons with disabilities to quality mobility aids, devices, assistive technologies and forms of live assistance and intermediaries, including by making them available at affordable cost;</w:t>
      </w:r>
    </w:p>
    <w:p w14:paraId="13AA00C3" w14:textId="77777777" w:rsidR="00B3097C" w:rsidRDefault="00B3097C" w:rsidP="00B3097C">
      <w:pPr>
        <w:pStyle w:val="ListBullet"/>
        <w:numPr>
          <w:ilvl w:val="0"/>
          <w:numId w:val="0"/>
        </w:numPr>
        <w:ind w:left="709"/>
        <w:rPr>
          <w:rFonts w:ascii="Calibri" w:hAnsi="Calibri"/>
          <w:i/>
          <w:iCs/>
          <w:sz w:val="24"/>
        </w:rPr>
      </w:pPr>
    </w:p>
    <w:p w14:paraId="2D45E1E0" w14:textId="1905EEE2" w:rsidR="00B969EF" w:rsidRPr="00F07ADE" w:rsidRDefault="00B969EF" w:rsidP="00B3097C">
      <w:pPr>
        <w:pStyle w:val="ListBullet"/>
        <w:numPr>
          <w:ilvl w:val="0"/>
          <w:numId w:val="0"/>
        </w:numPr>
        <w:ind w:left="709"/>
        <w:rPr>
          <w:rFonts w:ascii="Calibri" w:hAnsi="Calibri"/>
          <w:i/>
          <w:iCs/>
          <w:sz w:val="24"/>
        </w:rPr>
      </w:pPr>
      <w:r w:rsidRPr="00D54065">
        <w:rPr>
          <w:rFonts w:ascii="Calibri" w:hAnsi="Calibri"/>
          <w:i/>
          <w:iCs/>
          <w:sz w:val="24"/>
        </w:rPr>
        <w:t>c) Providing training in mobility skills to persons with disabilities and to specialist staff working with persons with disabilities;”</w:t>
      </w:r>
      <w:r w:rsidRPr="00D54065">
        <w:rPr>
          <w:rFonts w:ascii="Calibri" w:hAnsi="Calibri"/>
          <w:iCs/>
          <w:sz w:val="24"/>
          <w:vertAlign w:val="superscript"/>
        </w:rPr>
        <w:endnoteReference w:id="8"/>
      </w:r>
      <w:r w:rsidRPr="00D54065">
        <w:rPr>
          <w:rFonts w:ascii="Calibri" w:hAnsi="Calibri"/>
          <w:i/>
          <w:iCs/>
          <w:sz w:val="24"/>
        </w:rPr>
        <w:t xml:space="preserve">  </w:t>
      </w:r>
    </w:p>
    <w:p w14:paraId="52AF70B1" w14:textId="59893FBB" w:rsidR="00B969EF" w:rsidRDefault="00B969EF" w:rsidP="00B969EF">
      <w:pPr>
        <w:pStyle w:val="ListParagraph"/>
        <w:numPr>
          <w:ilvl w:val="0"/>
          <w:numId w:val="18"/>
        </w:numPr>
        <w:ind w:hanging="720"/>
        <w:rPr>
          <w:rFonts w:ascii="Calibri" w:hAnsi="Calibri"/>
          <w:sz w:val="24"/>
        </w:rPr>
      </w:pPr>
      <w:r w:rsidRPr="00D54065">
        <w:rPr>
          <w:rFonts w:ascii="Calibri" w:hAnsi="Calibri"/>
          <w:sz w:val="24"/>
        </w:rPr>
        <w:t>The steps to be taken to implement the Convention in Australia have been outlined in the National Disability Strategy 2010-2020. The strategy applies to all people with disability in Australia – not just those who are under 65. As such, it includes the following outcomes:</w:t>
      </w:r>
    </w:p>
    <w:p w14:paraId="3928768E" w14:textId="2817AE7B" w:rsidR="002D4B2D" w:rsidRPr="00D54065" w:rsidRDefault="00B969EF" w:rsidP="00B3097C">
      <w:pPr>
        <w:pStyle w:val="ListBullet"/>
        <w:tabs>
          <w:tab w:val="clear" w:pos="360"/>
          <w:tab w:val="num" w:pos="1134"/>
        </w:tabs>
        <w:ind w:left="1134" w:hanging="425"/>
        <w:rPr>
          <w:rFonts w:ascii="Calibri" w:hAnsi="Calibri"/>
          <w:sz w:val="24"/>
        </w:rPr>
      </w:pPr>
      <w:r w:rsidRPr="00B969EF" w:rsidDel="00B969EF">
        <w:rPr>
          <w:i/>
          <w:iCs/>
          <w:sz w:val="24"/>
          <w:szCs w:val="24"/>
        </w:rPr>
        <w:t xml:space="preserve"> </w:t>
      </w:r>
      <w:r w:rsidR="00421CBA" w:rsidRPr="00D54065">
        <w:rPr>
          <w:rFonts w:ascii="Calibri" w:hAnsi="Calibri"/>
          <w:sz w:val="24"/>
        </w:rPr>
        <w:t>“</w:t>
      </w:r>
      <w:r w:rsidR="00D16CFA" w:rsidRPr="00D54065">
        <w:rPr>
          <w:rFonts w:ascii="Calibri" w:hAnsi="Calibri"/>
          <w:sz w:val="24"/>
        </w:rPr>
        <w:t>A disability support system which is responsive to the particular needs and circumstances of people with complex and high needs for support</w:t>
      </w:r>
      <w:r w:rsidR="002D4B2D" w:rsidRPr="00D54065">
        <w:rPr>
          <w:rFonts w:ascii="Calibri" w:hAnsi="Calibri"/>
          <w:sz w:val="24"/>
        </w:rPr>
        <w:t>.</w:t>
      </w:r>
    </w:p>
    <w:p w14:paraId="1C1E26A1" w14:textId="2F8D625A" w:rsidR="000B10CB" w:rsidRPr="00D54065" w:rsidRDefault="00D16CFA" w:rsidP="00B3097C">
      <w:pPr>
        <w:pStyle w:val="ListBullet"/>
        <w:tabs>
          <w:tab w:val="clear" w:pos="360"/>
          <w:tab w:val="num" w:pos="1134"/>
        </w:tabs>
        <w:ind w:left="1134" w:hanging="425"/>
        <w:rPr>
          <w:rFonts w:ascii="Calibri" w:hAnsi="Calibri"/>
          <w:sz w:val="24"/>
        </w:rPr>
      </w:pPr>
      <w:r w:rsidRPr="00D54065">
        <w:rPr>
          <w:rFonts w:ascii="Calibri" w:hAnsi="Calibri"/>
          <w:sz w:val="24"/>
        </w:rPr>
        <w:t>Universal personal and community support services are available to meet the needs of people with disabili</w:t>
      </w:r>
      <w:r w:rsidR="004038EE" w:rsidRPr="00D54065">
        <w:rPr>
          <w:rFonts w:ascii="Calibri" w:hAnsi="Calibri"/>
          <w:sz w:val="24"/>
        </w:rPr>
        <w:t>ty, their families and carers.</w:t>
      </w:r>
      <w:r w:rsidR="00943CDE">
        <w:rPr>
          <w:rFonts w:ascii="Calibri" w:hAnsi="Calibri"/>
          <w:sz w:val="24"/>
        </w:rPr>
        <w:t>”</w:t>
      </w:r>
    </w:p>
    <w:p w14:paraId="7E18127E" w14:textId="43B0F68F" w:rsidR="00A47246" w:rsidRPr="00D54065" w:rsidRDefault="004038EE" w:rsidP="00F07ADE">
      <w:pPr>
        <w:pStyle w:val="ListParagraph"/>
        <w:numPr>
          <w:ilvl w:val="0"/>
          <w:numId w:val="18"/>
        </w:numPr>
        <w:ind w:hanging="720"/>
        <w:rPr>
          <w:rFonts w:ascii="Calibri" w:hAnsi="Calibri"/>
          <w:sz w:val="24"/>
        </w:rPr>
      </w:pPr>
      <w:r w:rsidRPr="00D54065">
        <w:rPr>
          <w:rFonts w:ascii="Calibri" w:hAnsi="Calibri"/>
          <w:sz w:val="24"/>
        </w:rPr>
        <w:t xml:space="preserve">In </w:t>
      </w:r>
      <w:r w:rsidR="009954E2" w:rsidRPr="00D54065">
        <w:rPr>
          <w:rFonts w:ascii="Calibri" w:hAnsi="Calibri"/>
          <w:sz w:val="24"/>
        </w:rPr>
        <w:t xml:space="preserve">order for Australia to </w:t>
      </w:r>
      <w:r w:rsidR="00DE5B22" w:rsidRPr="00D54065">
        <w:rPr>
          <w:rFonts w:ascii="Calibri" w:hAnsi="Calibri"/>
          <w:sz w:val="24"/>
        </w:rPr>
        <w:t xml:space="preserve">be </w:t>
      </w:r>
      <w:r w:rsidR="00EA2010" w:rsidRPr="00D54065">
        <w:rPr>
          <w:rFonts w:ascii="Calibri" w:hAnsi="Calibri"/>
          <w:sz w:val="24"/>
        </w:rPr>
        <w:t>meet</w:t>
      </w:r>
      <w:r w:rsidR="00DE5B22" w:rsidRPr="00D54065">
        <w:rPr>
          <w:rFonts w:ascii="Calibri" w:hAnsi="Calibri"/>
          <w:sz w:val="24"/>
        </w:rPr>
        <w:t>ing</w:t>
      </w:r>
      <w:r w:rsidR="00EA2010" w:rsidRPr="00D54065">
        <w:rPr>
          <w:rFonts w:ascii="Calibri" w:hAnsi="Calibri"/>
          <w:sz w:val="24"/>
        </w:rPr>
        <w:t xml:space="preserve"> its</w:t>
      </w:r>
      <w:r w:rsidR="009954E2" w:rsidRPr="00D54065">
        <w:rPr>
          <w:rFonts w:ascii="Calibri" w:hAnsi="Calibri"/>
          <w:sz w:val="24"/>
        </w:rPr>
        <w:t xml:space="preserve"> international human rights obliga</w:t>
      </w:r>
      <w:r w:rsidRPr="00D54065">
        <w:rPr>
          <w:rFonts w:ascii="Calibri" w:hAnsi="Calibri"/>
          <w:sz w:val="24"/>
        </w:rPr>
        <w:t xml:space="preserve">tions, it is </w:t>
      </w:r>
      <w:r w:rsidR="00943CDE">
        <w:rPr>
          <w:rFonts w:ascii="Calibri" w:hAnsi="Calibri"/>
          <w:sz w:val="24"/>
        </w:rPr>
        <w:t xml:space="preserve">an </w:t>
      </w:r>
      <w:r w:rsidRPr="00D54065">
        <w:rPr>
          <w:rFonts w:ascii="Calibri" w:hAnsi="Calibri"/>
          <w:sz w:val="24"/>
        </w:rPr>
        <w:t>imperativ</w:t>
      </w:r>
      <w:r w:rsidR="00AE5FC9" w:rsidRPr="00D54065">
        <w:rPr>
          <w:rFonts w:ascii="Calibri" w:hAnsi="Calibri"/>
          <w:sz w:val="24"/>
        </w:rPr>
        <w:t xml:space="preserve">e </w:t>
      </w:r>
      <w:r w:rsidR="00D74566" w:rsidRPr="00D54065">
        <w:rPr>
          <w:rFonts w:ascii="Calibri" w:hAnsi="Calibri"/>
          <w:sz w:val="24"/>
        </w:rPr>
        <w:t xml:space="preserve">that </w:t>
      </w:r>
      <w:r w:rsidR="00496DD3" w:rsidRPr="00D54065">
        <w:rPr>
          <w:rFonts w:ascii="Calibri" w:hAnsi="Calibri"/>
          <w:sz w:val="24"/>
        </w:rPr>
        <w:t xml:space="preserve">the </w:t>
      </w:r>
      <w:r w:rsidR="00D74566" w:rsidRPr="00D54065">
        <w:rPr>
          <w:rFonts w:ascii="Calibri" w:hAnsi="Calibri"/>
          <w:sz w:val="24"/>
        </w:rPr>
        <w:t xml:space="preserve">principles of </w:t>
      </w:r>
      <w:r w:rsidR="00496DD3" w:rsidRPr="00D54065">
        <w:rPr>
          <w:rFonts w:ascii="Calibri" w:hAnsi="Calibri"/>
          <w:sz w:val="24"/>
        </w:rPr>
        <w:t xml:space="preserve">equity and </w:t>
      </w:r>
      <w:r w:rsidR="00AE5FC9" w:rsidRPr="00D54065">
        <w:rPr>
          <w:rFonts w:ascii="Calibri" w:hAnsi="Calibri"/>
          <w:sz w:val="24"/>
        </w:rPr>
        <w:t xml:space="preserve">access </w:t>
      </w:r>
      <w:r w:rsidR="00D74566" w:rsidRPr="00D54065">
        <w:rPr>
          <w:rFonts w:ascii="Calibri" w:hAnsi="Calibri"/>
          <w:sz w:val="24"/>
        </w:rPr>
        <w:t>are upheld</w:t>
      </w:r>
      <w:r w:rsidR="00393411" w:rsidRPr="00D54065">
        <w:rPr>
          <w:rFonts w:ascii="Calibri" w:hAnsi="Calibri"/>
          <w:sz w:val="24"/>
        </w:rPr>
        <w:t>. This involves</w:t>
      </w:r>
      <w:r w:rsidR="00F03538" w:rsidRPr="00D54065">
        <w:rPr>
          <w:rFonts w:ascii="Calibri" w:hAnsi="Calibri"/>
          <w:sz w:val="24"/>
        </w:rPr>
        <w:t xml:space="preserve"> working towards the following outcomes</w:t>
      </w:r>
      <w:r w:rsidR="00752920" w:rsidRPr="00D54065">
        <w:rPr>
          <w:rFonts w:ascii="Calibri" w:hAnsi="Calibri"/>
          <w:sz w:val="24"/>
        </w:rPr>
        <w:t xml:space="preserve">: </w:t>
      </w:r>
    </w:p>
    <w:p w14:paraId="09080169" w14:textId="6BAD9AC9" w:rsidR="00A47246" w:rsidRPr="00D54065" w:rsidRDefault="00A47246" w:rsidP="00F07ADE">
      <w:pPr>
        <w:pStyle w:val="ListBullet"/>
        <w:tabs>
          <w:tab w:val="clear" w:pos="360"/>
          <w:tab w:val="num" w:pos="1134"/>
        </w:tabs>
        <w:ind w:left="1134" w:hanging="425"/>
        <w:rPr>
          <w:rFonts w:ascii="Calibri" w:hAnsi="Calibri"/>
          <w:sz w:val="24"/>
        </w:rPr>
      </w:pPr>
      <w:r w:rsidRPr="00D54065">
        <w:rPr>
          <w:rFonts w:ascii="Calibri" w:hAnsi="Calibri"/>
          <w:sz w:val="24"/>
        </w:rPr>
        <w:t xml:space="preserve">Australians with disability must have equitable access to care and support regardless of their age, the funding source, programs or systems. </w:t>
      </w:r>
    </w:p>
    <w:p w14:paraId="132AE0C7" w14:textId="77777777" w:rsidR="00A47246" w:rsidRPr="00D54065" w:rsidRDefault="00A47246" w:rsidP="00F07ADE">
      <w:pPr>
        <w:pStyle w:val="ListBullet"/>
        <w:tabs>
          <w:tab w:val="clear" w:pos="360"/>
          <w:tab w:val="num" w:pos="1134"/>
        </w:tabs>
        <w:ind w:left="1134" w:hanging="425"/>
        <w:rPr>
          <w:rFonts w:ascii="Calibri" w:hAnsi="Calibri"/>
          <w:sz w:val="24"/>
        </w:rPr>
      </w:pPr>
      <w:r w:rsidRPr="00D54065">
        <w:rPr>
          <w:rFonts w:ascii="Calibri" w:hAnsi="Calibri"/>
          <w:sz w:val="24"/>
        </w:rPr>
        <w:t>No person with disability should be worse off under the aged care system than the disability system.</w:t>
      </w:r>
    </w:p>
    <w:p w14:paraId="6EFDFEA4" w14:textId="65473361" w:rsidR="00A47246" w:rsidRPr="00D54065" w:rsidRDefault="00A47246" w:rsidP="00F07ADE">
      <w:pPr>
        <w:pStyle w:val="ListBullet"/>
        <w:tabs>
          <w:tab w:val="clear" w:pos="360"/>
          <w:tab w:val="num" w:pos="1134"/>
        </w:tabs>
        <w:ind w:left="1134" w:hanging="425"/>
        <w:rPr>
          <w:rFonts w:ascii="Calibri" w:hAnsi="Calibri"/>
          <w:sz w:val="24"/>
        </w:rPr>
      </w:pPr>
      <w:r w:rsidRPr="00D54065">
        <w:rPr>
          <w:rFonts w:ascii="Calibri" w:hAnsi="Calibri"/>
          <w:sz w:val="24"/>
        </w:rPr>
        <w:t>The disability and aged care systems should be flexible, streamlined and aligned to ensure that older people with disability, people with younger onset dementia or people with disability whose needs change as they age receive the services they need from the most appropriate system, regardless of who is responsible for funding or delivering them.</w:t>
      </w:r>
      <w:r w:rsidR="00F56A9F" w:rsidRPr="00D54065">
        <w:rPr>
          <w:rStyle w:val="EndnoteReference"/>
          <w:rFonts w:ascii="Calibri" w:hAnsi="Calibri"/>
          <w:sz w:val="24"/>
        </w:rPr>
        <w:endnoteReference w:id="9"/>
      </w:r>
    </w:p>
    <w:p w14:paraId="727A4DDB" w14:textId="77777777" w:rsidR="00943CDE" w:rsidRDefault="00943CDE" w:rsidP="00943CDE">
      <w:pPr>
        <w:pStyle w:val="ListBullet"/>
        <w:numPr>
          <w:ilvl w:val="0"/>
          <w:numId w:val="0"/>
        </w:numPr>
        <w:tabs>
          <w:tab w:val="num" w:pos="851"/>
        </w:tabs>
        <w:ind w:left="851" w:hanging="425"/>
        <w:rPr>
          <w:rFonts w:ascii="Calibri" w:hAnsi="Calibri"/>
          <w:sz w:val="24"/>
        </w:rPr>
      </w:pPr>
    </w:p>
    <w:p w14:paraId="4B6C9BB5" w14:textId="427A9AFE" w:rsidR="007E5A2B" w:rsidRDefault="007E5A2B" w:rsidP="00F07ADE">
      <w:pPr>
        <w:pStyle w:val="ListBullet"/>
        <w:numPr>
          <w:ilvl w:val="0"/>
          <w:numId w:val="0"/>
        </w:numPr>
        <w:tabs>
          <w:tab w:val="num" w:pos="426"/>
        </w:tabs>
        <w:ind w:left="426"/>
        <w:rPr>
          <w:rFonts w:ascii="Calibri" w:hAnsi="Calibri"/>
          <w:sz w:val="24"/>
        </w:rPr>
      </w:pPr>
      <w:r w:rsidRPr="00D54065">
        <w:rPr>
          <w:rFonts w:ascii="Calibri" w:hAnsi="Calibri"/>
          <w:sz w:val="24"/>
        </w:rPr>
        <w:t xml:space="preserve">These principles were first published in </w:t>
      </w:r>
      <w:bookmarkStart w:id="11" w:name="_Hlk26544023"/>
      <w:r w:rsidRPr="00D54065">
        <w:rPr>
          <w:rFonts w:ascii="Calibri" w:hAnsi="Calibri"/>
          <w:sz w:val="24"/>
        </w:rPr>
        <w:t>the National Aged Care Alliance Discussion paper entitled,</w:t>
      </w:r>
      <w:r w:rsidR="00F07ADE" w:rsidRPr="00D54065">
        <w:rPr>
          <w:rFonts w:ascii="Calibri" w:hAnsi="Calibri"/>
          <w:sz w:val="24"/>
        </w:rPr>
        <w:t xml:space="preserve"> ‘</w:t>
      </w:r>
      <w:r w:rsidR="00F07ADE" w:rsidRPr="0097374C">
        <w:rPr>
          <w:rFonts w:ascii="Calibri" w:hAnsi="Calibri"/>
          <w:sz w:val="24"/>
        </w:rPr>
        <w:t>Improving the interface between the aged care and disability sectors</w:t>
      </w:r>
      <w:r w:rsidR="00F07ADE">
        <w:rPr>
          <w:rFonts w:ascii="Calibri" w:hAnsi="Calibri"/>
          <w:sz w:val="24"/>
        </w:rPr>
        <w:t>’</w:t>
      </w:r>
      <w:r w:rsidR="00F07ADE" w:rsidRPr="0097374C">
        <w:rPr>
          <w:rFonts w:ascii="Calibri" w:hAnsi="Calibri"/>
          <w:sz w:val="24"/>
        </w:rPr>
        <w:t xml:space="preserve"> </w:t>
      </w:r>
      <w:r w:rsidR="00F07ADE" w:rsidRPr="00D54065">
        <w:rPr>
          <w:rFonts w:ascii="Calibri" w:hAnsi="Calibri"/>
          <w:sz w:val="24"/>
        </w:rPr>
        <w:t xml:space="preserve">(2016). </w:t>
      </w:r>
      <w:r w:rsidR="00224A48">
        <w:rPr>
          <w:rFonts w:ascii="Calibri" w:hAnsi="Calibri"/>
          <w:sz w:val="24"/>
        </w:rPr>
        <w:t>A</w:t>
      </w:r>
      <w:r w:rsidRPr="00D54065">
        <w:rPr>
          <w:rFonts w:ascii="Calibri" w:hAnsi="Calibri"/>
          <w:sz w:val="24"/>
        </w:rPr>
        <w:t xml:space="preserve"> copy of this paper is attached as Appendix </w:t>
      </w:r>
      <w:r w:rsidR="0096184F">
        <w:rPr>
          <w:rFonts w:ascii="Calibri" w:hAnsi="Calibri"/>
          <w:sz w:val="24"/>
        </w:rPr>
        <w:t>3</w:t>
      </w:r>
      <w:r w:rsidRPr="00D54065">
        <w:rPr>
          <w:rFonts w:ascii="Calibri" w:hAnsi="Calibri"/>
          <w:sz w:val="24"/>
        </w:rPr>
        <w:t>.</w:t>
      </w:r>
    </w:p>
    <w:bookmarkEnd w:id="11"/>
    <w:p w14:paraId="616E2DF0" w14:textId="77777777" w:rsidR="006A6F35" w:rsidRPr="00D54065" w:rsidRDefault="006A6F35" w:rsidP="007E5A2B">
      <w:pPr>
        <w:pStyle w:val="ListBullet"/>
        <w:numPr>
          <w:ilvl w:val="0"/>
          <w:numId w:val="0"/>
        </w:numPr>
        <w:ind w:left="360"/>
        <w:rPr>
          <w:rFonts w:ascii="Calibri" w:hAnsi="Calibri"/>
          <w:sz w:val="24"/>
        </w:rPr>
      </w:pPr>
    </w:p>
    <w:p w14:paraId="4DCB6892" w14:textId="7D4995F6" w:rsidR="00EF1FD7" w:rsidRPr="00D54065" w:rsidRDefault="002D325E" w:rsidP="00224A48">
      <w:pPr>
        <w:pStyle w:val="Heading1"/>
        <w:numPr>
          <w:ilvl w:val="0"/>
          <w:numId w:val="2"/>
        </w:numPr>
        <w:ind w:hanging="720"/>
        <w:rPr>
          <w:rFonts w:ascii="Calibri" w:hAnsi="Calibri"/>
          <w:szCs w:val="36"/>
        </w:rPr>
      </w:pPr>
      <w:bookmarkStart w:id="12" w:name="_Toc26950918"/>
      <w:r w:rsidRPr="00D54065">
        <w:rPr>
          <w:rFonts w:ascii="Calibri" w:hAnsi="Calibri"/>
          <w:szCs w:val="36"/>
        </w:rPr>
        <w:t xml:space="preserve">Background and </w:t>
      </w:r>
      <w:r w:rsidR="00004DED">
        <w:rPr>
          <w:rFonts w:ascii="Calibri" w:hAnsi="Calibri"/>
          <w:szCs w:val="36"/>
        </w:rPr>
        <w:t>P</w:t>
      </w:r>
      <w:r w:rsidRPr="00D54065">
        <w:rPr>
          <w:rFonts w:ascii="Calibri" w:hAnsi="Calibri"/>
          <w:szCs w:val="36"/>
        </w:rPr>
        <w:t xml:space="preserve">olicy </w:t>
      </w:r>
      <w:r w:rsidR="00004DED">
        <w:rPr>
          <w:rFonts w:ascii="Calibri" w:hAnsi="Calibri"/>
          <w:szCs w:val="36"/>
        </w:rPr>
        <w:t>C</w:t>
      </w:r>
      <w:r w:rsidRPr="00D54065">
        <w:rPr>
          <w:rFonts w:ascii="Calibri" w:hAnsi="Calibri"/>
          <w:szCs w:val="36"/>
        </w:rPr>
        <w:t>ontext</w:t>
      </w:r>
      <w:bookmarkEnd w:id="12"/>
    </w:p>
    <w:p w14:paraId="50F97DC0" w14:textId="77777777" w:rsidR="00A10859" w:rsidRDefault="00A10859" w:rsidP="00A37560">
      <w:pPr>
        <w:ind w:left="360"/>
        <w:rPr>
          <w:rFonts w:ascii="Calibri" w:hAnsi="Calibri"/>
          <w:sz w:val="24"/>
        </w:rPr>
      </w:pPr>
    </w:p>
    <w:p w14:paraId="50F52A10" w14:textId="6A6C1F4B" w:rsidR="00E05E93" w:rsidRPr="00D54065" w:rsidRDefault="00710391" w:rsidP="00224A48">
      <w:pPr>
        <w:rPr>
          <w:rFonts w:ascii="Calibri" w:hAnsi="Calibri"/>
          <w:sz w:val="24"/>
        </w:rPr>
      </w:pPr>
      <w:r w:rsidRPr="00D54065">
        <w:rPr>
          <w:rFonts w:ascii="Calibri" w:hAnsi="Calibri"/>
          <w:sz w:val="24"/>
        </w:rPr>
        <w:t xml:space="preserve">It is important for the Royal Commission to understand </w:t>
      </w:r>
      <w:r w:rsidR="006B1DCC" w:rsidRPr="00D54065">
        <w:rPr>
          <w:rFonts w:ascii="Calibri" w:hAnsi="Calibri"/>
          <w:sz w:val="24"/>
        </w:rPr>
        <w:t>how older people with disability came to be filtered into the aged care syste</w:t>
      </w:r>
      <w:r w:rsidR="006C2E61" w:rsidRPr="00D54065">
        <w:rPr>
          <w:rFonts w:ascii="Calibri" w:hAnsi="Calibri"/>
          <w:sz w:val="24"/>
        </w:rPr>
        <w:t>m</w:t>
      </w:r>
      <w:r w:rsidR="00B95F14" w:rsidRPr="00D54065">
        <w:rPr>
          <w:rFonts w:ascii="Calibri" w:hAnsi="Calibri"/>
          <w:sz w:val="24"/>
        </w:rPr>
        <w:t>,</w:t>
      </w:r>
      <w:r w:rsidR="006C2E61" w:rsidRPr="00D54065">
        <w:rPr>
          <w:rFonts w:ascii="Calibri" w:hAnsi="Calibri"/>
          <w:sz w:val="24"/>
        </w:rPr>
        <w:t xml:space="preserve"> and what gaps sti</w:t>
      </w:r>
      <w:r w:rsidR="00E05E93" w:rsidRPr="00D54065">
        <w:rPr>
          <w:rFonts w:ascii="Calibri" w:hAnsi="Calibri"/>
          <w:sz w:val="24"/>
        </w:rPr>
        <w:t>ll exist in meeting their needs. We have provided some brief points below to help clarify the current arrangements:</w:t>
      </w:r>
    </w:p>
    <w:p w14:paraId="219A42FA" w14:textId="71DE852B" w:rsidR="00E05E93" w:rsidRPr="00D54065" w:rsidRDefault="002B2687" w:rsidP="00224A48">
      <w:pPr>
        <w:pStyle w:val="ListParagraph"/>
        <w:numPr>
          <w:ilvl w:val="0"/>
          <w:numId w:val="8"/>
        </w:numPr>
        <w:ind w:left="426" w:hanging="426"/>
        <w:rPr>
          <w:rFonts w:ascii="Calibri" w:hAnsi="Calibri"/>
          <w:sz w:val="24"/>
        </w:rPr>
      </w:pPr>
      <w:r w:rsidRPr="00D54065">
        <w:rPr>
          <w:rFonts w:ascii="Calibri" w:hAnsi="Calibri"/>
          <w:sz w:val="24"/>
        </w:rPr>
        <w:lastRenderedPageBreak/>
        <w:t>The National Disability Insurance Scheme (NDIS) is designed to provide lifetime care and support to people with permanent disabil</w:t>
      </w:r>
      <w:r w:rsidR="00502075" w:rsidRPr="00D54065">
        <w:rPr>
          <w:rFonts w:ascii="Calibri" w:hAnsi="Calibri"/>
          <w:sz w:val="24"/>
        </w:rPr>
        <w:t>ity. It commenced trial in 2013, with national rollout</w:t>
      </w:r>
      <w:r w:rsidR="00E05E93" w:rsidRPr="00D54065">
        <w:rPr>
          <w:rFonts w:ascii="Calibri" w:hAnsi="Calibri"/>
          <w:sz w:val="24"/>
        </w:rPr>
        <w:t xml:space="preserve"> commencing in 2016.</w:t>
      </w:r>
      <w:r w:rsidR="00786D60" w:rsidRPr="00D54065">
        <w:rPr>
          <w:rStyle w:val="EndnoteReference"/>
          <w:rFonts w:ascii="Calibri" w:hAnsi="Calibri"/>
          <w:sz w:val="24"/>
        </w:rPr>
        <w:endnoteReference w:id="10"/>
      </w:r>
    </w:p>
    <w:p w14:paraId="62A46DAC" w14:textId="00AA3850" w:rsidR="00E05E93" w:rsidRPr="00D54065" w:rsidRDefault="002B2687" w:rsidP="00224A48">
      <w:pPr>
        <w:pStyle w:val="ListParagraph"/>
        <w:numPr>
          <w:ilvl w:val="0"/>
          <w:numId w:val="8"/>
        </w:numPr>
        <w:ind w:left="426" w:hanging="426"/>
        <w:rPr>
          <w:rFonts w:ascii="Calibri" w:hAnsi="Calibri"/>
          <w:sz w:val="24"/>
        </w:rPr>
      </w:pPr>
      <w:r w:rsidRPr="00D54065">
        <w:rPr>
          <w:rFonts w:ascii="Calibri" w:hAnsi="Calibri"/>
          <w:sz w:val="24"/>
        </w:rPr>
        <w:t xml:space="preserve">The design and implementation of the </w:t>
      </w:r>
      <w:r w:rsidR="007018C9" w:rsidRPr="00D54065">
        <w:rPr>
          <w:rFonts w:ascii="Calibri" w:hAnsi="Calibri"/>
          <w:sz w:val="24"/>
        </w:rPr>
        <w:t xml:space="preserve">NDIS </w:t>
      </w:r>
      <w:r w:rsidRPr="00D54065">
        <w:rPr>
          <w:rFonts w:ascii="Calibri" w:hAnsi="Calibri"/>
          <w:sz w:val="24"/>
        </w:rPr>
        <w:t>was informe</w:t>
      </w:r>
      <w:r w:rsidR="00D72DBC" w:rsidRPr="00D54065">
        <w:rPr>
          <w:rFonts w:ascii="Calibri" w:hAnsi="Calibri"/>
          <w:sz w:val="24"/>
        </w:rPr>
        <w:t xml:space="preserve">d by the </w:t>
      </w:r>
      <w:r w:rsidRPr="00D54065">
        <w:rPr>
          <w:rFonts w:ascii="Calibri" w:hAnsi="Calibri"/>
          <w:sz w:val="24"/>
        </w:rPr>
        <w:t>Productiv</w:t>
      </w:r>
      <w:r w:rsidR="00D72DBC" w:rsidRPr="00D54065">
        <w:rPr>
          <w:rFonts w:ascii="Calibri" w:hAnsi="Calibri"/>
          <w:sz w:val="24"/>
        </w:rPr>
        <w:t>ity Commission</w:t>
      </w:r>
      <w:r w:rsidR="007018C9" w:rsidRPr="00D54065">
        <w:rPr>
          <w:rFonts w:ascii="Calibri" w:hAnsi="Calibri"/>
          <w:sz w:val="24"/>
        </w:rPr>
        <w:t xml:space="preserve">’s </w:t>
      </w:r>
      <w:r w:rsidR="00781662" w:rsidRPr="00D54065">
        <w:rPr>
          <w:rFonts w:ascii="Calibri" w:hAnsi="Calibri"/>
          <w:sz w:val="24"/>
        </w:rPr>
        <w:t>2011 Inquiry</w:t>
      </w:r>
      <w:r w:rsidR="00D72DBC" w:rsidRPr="00D54065">
        <w:rPr>
          <w:rFonts w:ascii="Calibri" w:hAnsi="Calibri"/>
          <w:sz w:val="24"/>
        </w:rPr>
        <w:t xml:space="preserve"> into Disability Care and Support</w:t>
      </w:r>
      <w:r w:rsidR="006926EC" w:rsidRPr="00D54065">
        <w:rPr>
          <w:rFonts w:ascii="Calibri" w:hAnsi="Calibri"/>
          <w:sz w:val="24"/>
        </w:rPr>
        <w:t>. T</w:t>
      </w:r>
      <w:r w:rsidRPr="00D54065">
        <w:rPr>
          <w:rFonts w:ascii="Calibri" w:hAnsi="Calibri"/>
          <w:sz w:val="24"/>
        </w:rPr>
        <w:t>he terms of reference for this inquiry ind</w:t>
      </w:r>
      <w:r w:rsidR="00B95F14" w:rsidRPr="00D54065">
        <w:rPr>
          <w:rFonts w:ascii="Calibri" w:hAnsi="Calibri"/>
          <w:sz w:val="24"/>
        </w:rPr>
        <w:t xml:space="preserve">icated that the scheme was: </w:t>
      </w:r>
      <w:r w:rsidR="006926EC" w:rsidRPr="00D54065">
        <w:rPr>
          <w:rFonts w:ascii="Calibri" w:hAnsi="Calibri"/>
          <w:i/>
          <w:iCs/>
          <w:sz w:val="24"/>
        </w:rPr>
        <w:t>“</w:t>
      </w:r>
      <w:r w:rsidRPr="00D54065">
        <w:rPr>
          <w:rFonts w:ascii="Calibri" w:hAnsi="Calibri"/>
          <w:i/>
          <w:iCs/>
          <w:sz w:val="24"/>
        </w:rPr>
        <w:t>intended to cover peop</w:t>
      </w:r>
      <w:r w:rsidR="00F70956" w:rsidRPr="00D54065">
        <w:rPr>
          <w:rFonts w:ascii="Calibri" w:hAnsi="Calibri"/>
          <w:i/>
          <w:iCs/>
          <w:sz w:val="24"/>
        </w:rPr>
        <w:t xml:space="preserve">le with disability not acquired </w:t>
      </w:r>
      <w:r w:rsidRPr="00D54065">
        <w:rPr>
          <w:rFonts w:ascii="Calibri" w:hAnsi="Calibri"/>
          <w:i/>
          <w:iCs/>
          <w:sz w:val="24"/>
        </w:rPr>
        <w:t xml:space="preserve">as part of the </w:t>
      </w:r>
      <w:r w:rsidR="00E05E93" w:rsidRPr="00D54065">
        <w:rPr>
          <w:rFonts w:ascii="Calibri" w:hAnsi="Calibri"/>
          <w:i/>
          <w:iCs/>
          <w:sz w:val="24"/>
        </w:rPr>
        <w:t>natural process of ageing.”</w:t>
      </w:r>
      <w:r w:rsidR="00786D60" w:rsidRPr="00224A48">
        <w:rPr>
          <w:rStyle w:val="EndnoteReference"/>
          <w:rFonts w:ascii="Calibri" w:hAnsi="Calibri"/>
          <w:sz w:val="24"/>
        </w:rPr>
        <w:endnoteReference w:id="11"/>
      </w:r>
    </w:p>
    <w:p w14:paraId="4C946F8B" w14:textId="1D3EF9EE" w:rsidR="008E614F" w:rsidRPr="00D54065" w:rsidRDefault="00D72DBC" w:rsidP="00224A48">
      <w:pPr>
        <w:pStyle w:val="ListParagraph"/>
        <w:numPr>
          <w:ilvl w:val="0"/>
          <w:numId w:val="8"/>
        </w:numPr>
        <w:ind w:left="426" w:hanging="426"/>
        <w:rPr>
          <w:rFonts w:ascii="Calibri" w:hAnsi="Calibri"/>
          <w:sz w:val="24"/>
        </w:rPr>
      </w:pPr>
      <w:r w:rsidRPr="00D54065">
        <w:rPr>
          <w:rFonts w:ascii="Calibri" w:hAnsi="Calibri"/>
          <w:sz w:val="24"/>
        </w:rPr>
        <w:t xml:space="preserve">The </w:t>
      </w:r>
      <w:r w:rsidR="00502075" w:rsidRPr="00D54065">
        <w:rPr>
          <w:rFonts w:ascii="Calibri" w:hAnsi="Calibri"/>
          <w:sz w:val="24"/>
        </w:rPr>
        <w:t xml:space="preserve">implementation of the </w:t>
      </w:r>
      <w:r w:rsidRPr="00D54065">
        <w:rPr>
          <w:rFonts w:ascii="Calibri" w:hAnsi="Calibri"/>
          <w:sz w:val="24"/>
        </w:rPr>
        <w:t xml:space="preserve">NDIS is governed by the NDIS Act. Section 22 of the </w:t>
      </w:r>
      <w:r w:rsidR="009B6C23" w:rsidRPr="00D54065">
        <w:rPr>
          <w:rFonts w:ascii="Calibri" w:hAnsi="Calibri"/>
          <w:sz w:val="24"/>
        </w:rPr>
        <w:t>Act</w:t>
      </w:r>
      <w:r w:rsidR="00502075" w:rsidRPr="00D54065">
        <w:rPr>
          <w:rFonts w:ascii="Calibri" w:hAnsi="Calibri"/>
          <w:sz w:val="24"/>
        </w:rPr>
        <w:t xml:space="preserve"> </w:t>
      </w:r>
      <w:r w:rsidR="009B6C23" w:rsidRPr="00D54065">
        <w:rPr>
          <w:rFonts w:ascii="Calibri" w:hAnsi="Calibri"/>
          <w:sz w:val="24"/>
        </w:rPr>
        <w:t xml:space="preserve">states that a person </w:t>
      </w:r>
      <w:r w:rsidR="00D210D5" w:rsidRPr="00D54065">
        <w:rPr>
          <w:rFonts w:ascii="Calibri" w:hAnsi="Calibri"/>
          <w:sz w:val="24"/>
        </w:rPr>
        <w:t>must be under 65 at the time of making an access reques</w:t>
      </w:r>
      <w:r w:rsidR="006C072D" w:rsidRPr="00D54065">
        <w:rPr>
          <w:rFonts w:ascii="Calibri" w:hAnsi="Calibri"/>
          <w:sz w:val="24"/>
        </w:rPr>
        <w:t xml:space="preserve">t </w:t>
      </w:r>
      <w:r w:rsidR="0051146E" w:rsidRPr="00D54065">
        <w:rPr>
          <w:rFonts w:ascii="Calibri" w:hAnsi="Calibri"/>
          <w:sz w:val="24"/>
        </w:rPr>
        <w:t>to be eligible for the scheme.</w:t>
      </w:r>
      <w:r w:rsidR="0051146E" w:rsidRPr="00D54065">
        <w:rPr>
          <w:rStyle w:val="EndnoteReference"/>
          <w:rFonts w:ascii="Calibri" w:hAnsi="Calibri"/>
          <w:sz w:val="24"/>
        </w:rPr>
        <w:endnoteReference w:id="12"/>
      </w:r>
      <w:r w:rsidR="0051146E" w:rsidRPr="00D54065">
        <w:rPr>
          <w:rFonts w:ascii="Calibri" w:hAnsi="Calibri"/>
          <w:sz w:val="24"/>
        </w:rPr>
        <w:t xml:space="preserve"> </w:t>
      </w:r>
      <w:r w:rsidR="006C072D" w:rsidRPr="00D54065">
        <w:rPr>
          <w:rFonts w:ascii="Calibri" w:hAnsi="Calibri"/>
          <w:sz w:val="24"/>
        </w:rPr>
        <w:t xml:space="preserve">As such, older </w:t>
      </w:r>
      <w:r w:rsidR="009B6C23" w:rsidRPr="00D54065">
        <w:rPr>
          <w:rFonts w:ascii="Calibri" w:hAnsi="Calibri"/>
          <w:sz w:val="24"/>
        </w:rPr>
        <w:t>people wit</w:t>
      </w:r>
      <w:r w:rsidR="00052B06" w:rsidRPr="00D54065">
        <w:rPr>
          <w:rFonts w:ascii="Calibri" w:hAnsi="Calibri"/>
          <w:sz w:val="24"/>
        </w:rPr>
        <w:t xml:space="preserve">h </w:t>
      </w:r>
      <w:r w:rsidR="009B6C23" w:rsidRPr="00D54065">
        <w:rPr>
          <w:rFonts w:ascii="Calibri" w:hAnsi="Calibri"/>
          <w:sz w:val="24"/>
        </w:rPr>
        <w:t xml:space="preserve">disability </w:t>
      </w:r>
      <w:r w:rsidR="002B2687" w:rsidRPr="00D54065">
        <w:rPr>
          <w:rFonts w:ascii="Calibri" w:hAnsi="Calibri"/>
          <w:sz w:val="24"/>
        </w:rPr>
        <w:t xml:space="preserve">now </w:t>
      </w:r>
      <w:r w:rsidR="00052B06" w:rsidRPr="00D54065">
        <w:rPr>
          <w:rFonts w:ascii="Calibri" w:hAnsi="Calibri"/>
          <w:sz w:val="24"/>
        </w:rPr>
        <w:t xml:space="preserve">make up the </w:t>
      </w:r>
      <w:r w:rsidR="009B6C23" w:rsidRPr="00D54065">
        <w:rPr>
          <w:rFonts w:ascii="Calibri" w:hAnsi="Calibri"/>
          <w:sz w:val="24"/>
        </w:rPr>
        <w:t>largest cohort of people wh</w:t>
      </w:r>
      <w:r w:rsidR="00C304F9" w:rsidRPr="00D54065">
        <w:rPr>
          <w:rFonts w:ascii="Calibri" w:hAnsi="Calibri"/>
          <w:sz w:val="24"/>
        </w:rPr>
        <w:t xml:space="preserve">o </w:t>
      </w:r>
      <w:r w:rsidR="00C254BF" w:rsidRPr="00D54065">
        <w:rPr>
          <w:rFonts w:ascii="Calibri" w:hAnsi="Calibri"/>
          <w:sz w:val="24"/>
        </w:rPr>
        <w:t xml:space="preserve">fall outside </w:t>
      </w:r>
      <w:r w:rsidR="00C304F9" w:rsidRPr="00D54065">
        <w:rPr>
          <w:rFonts w:ascii="Calibri" w:hAnsi="Calibri"/>
          <w:sz w:val="24"/>
        </w:rPr>
        <w:t>the NDIS</w:t>
      </w:r>
      <w:r w:rsidR="004777C1" w:rsidRPr="00D54065">
        <w:rPr>
          <w:rFonts w:ascii="Calibri" w:hAnsi="Calibri"/>
          <w:sz w:val="24"/>
        </w:rPr>
        <w:t xml:space="preserve">. This </w:t>
      </w:r>
      <w:r w:rsidR="0075540C" w:rsidRPr="00D54065">
        <w:rPr>
          <w:rFonts w:ascii="Calibri" w:hAnsi="Calibri"/>
          <w:sz w:val="24"/>
        </w:rPr>
        <w:t>include</w:t>
      </w:r>
      <w:r w:rsidR="004777C1" w:rsidRPr="00D54065">
        <w:rPr>
          <w:rFonts w:ascii="Calibri" w:hAnsi="Calibri"/>
          <w:sz w:val="24"/>
        </w:rPr>
        <w:t>s</w:t>
      </w:r>
      <w:r w:rsidR="0075540C" w:rsidRPr="00D54065">
        <w:rPr>
          <w:rFonts w:ascii="Calibri" w:hAnsi="Calibri"/>
          <w:sz w:val="24"/>
        </w:rPr>
        <w:t>:</w:t>
      </w:r>
    </w:p>
    <w:p w14:paraId="5E90BEC7" w14:textId="02926082" w:rsidR="0075540C" w:rsidRPr="00D54065" w:rsidRDefault="0075540C" w:rsidP="00224A48">
      <w:pPr>
        <w:pStyle w:val="ListBullet"/>
        <w:tabs>
          <w:tab w:val="clear" w:pos="360"/>
          <w:tab w:val="num" w:pos="709"/>
        </w:tabs>
        <w:ind w:left="709" w:hanging="283"/>
        <w:rPr>
          <w:rFonts w:ascii="Calibri" w:hAnsi="Calibri"/>
          <w:sz w:val="24"/>
        </w:rPr>
      </w:pPr>
      <w:r w:rsidRPr="00D54065">
        <w:rPr>
          <w:rFonts w:ascii="Calibri" w:hAnsi="Calibri"/>
          <w:sz w:val="24"/>
        </w:rPr>
        <w:t xml:space="preserve">People who were born with or acquired disability early </w:t>
      </w:r>
      <w:r w:rsidR="00D33277" w:rsidRPr="00D54065">
        <w:rPr>
          <w:rFonts w:ascii="Calibri" w:hAnsi="Calibri"/>
          <w:sz w:val="24"/>
        </w:rPr>
        <w:t xml:space="preserve">in </w:t>
      </w:r>
      <w:r w:rsidR="00212D66" w:rsidRPr="00D54065">
        <w:rPr>
          <w:rFonts w:ascii="Calibri" w:hAnsi="Calibri"/>
          <w:sz w:val="24"/>
        </w:rPr>
        <w:t>life but</w:t>
      </w:r>
      <w:r w:rsidR="00D668E2" w:rsidRPr="00D54065">
        <w:rPr>
          <w:rFonts w:ascii="Calibri" w:hAnsi="Calibri"/>
          <w:sz w:val="24"/>
        </w:rPr>
        <w:t xml:space="preserve"> </w:t>
      </w:r>
      <w:r w:rsidR="002B2687" w:rsidRPr="00D54065">
        <w:rPr>
          <w:rFonts w:ascii="Calibri" w:hAnsi="Calibri"/>
          <w:sz w:val="24"/>
        </w:rPr>
        <w:t xml:space="preserve">had already turned </w:t>
      </w:r>
      <w:r w:rsidR="00D33277" w:rsidRPr="00D54065">
        <w:rPr>
          <w:rFonts w:ascii="Calibri" w:hAnsi="Calibri"/>
          <w:sz w:val="24"/>
        </w:rPr>
        <w:t xml:space="preserve">65 when the NDIS </w:t>
      </w:r>
      <w:r w:rsidR="007018C9" w:rsidRPr="00D54065">
        <w:rPr>
          <w:rFonts w:ascii="Calibri" w:hAnsi="Calibri"/>
          <w:sz w:val="24"/>
        </w:rPr>
        <w:t xml:space="preserve">was </w:t>
      </w:r>
      <w:r w:rsidR="00D33277" w:rsidRPr="00D54065">
        <w:rPr>
          <w:rFonts w:ascii="Calibri" w:hAnsi="Calibri"/>
          <w:sz w:val="24"/>
        </w:rPr>
        <w:t>rolled out in their area.</w:t>
      </w:r>
    </w:p>
    <w:p w14:paraId="2EAE91A3" w14:textId="151E66DE" w:rsidR="000501DC" w:rsidRPr="00D54065" w:rsidRDefault="00152CFF" w:rsidP="00224A48">
      <w:pPr>
        <w:pStyle w:val="ListBullet"/>
        <w:tabs>
          <w:tab w:val="clear" w:pos="360"/>
          <w:tab w:val="num" w:pos="709"/>
        </w:tabs>
        <w:ind w:left="709" w:hanging="283"/>
        <w:rPr>
          <w:rFonts w:ascii="Calibri" w:hAnsi="Calibri"/>
          <w:sz w:val="24"/>
        </w:rPr>
      </w:pPr>
      <w:r w:rsidRPr="00D54065">
        <w:rPr>
          <w:rFonts w:ascii="Calibri" w:hAnsi="Calibri"/>
          <w:sz w:val="24"/>
        </w:rPr>
        <w:t xml:space="preserve">People </w:t>
      </w:r>
      <w:r w:rsidR="00882C49" w:rsidRPr="00D54065">
        <w:rPr>
          <w:rFonts w:ascii="Calibri" w:hAnsi="Calibri"/>
          <w:sz w:val="24"/>
        </w:rPr>
        <w:t xml:space="preserve">over 65 </w:t>
      </w:r>
      <w:r w:rsidRPr="00D54065">
        <w:rPr>
          <w:rFonts w:ascii="Calibri" w:hAnsi="Calibri"/>
          <w:sz w:val="24"/>
        </w:rPr>
        <w:t xml:space="preserve">who acquire disability as part of the ageing </w:t>
      </w:r>
      <w:r w:rsidR="00602D91" w:rsidRPr="00D54065">
        <w:rPr>
          <w:rFonts w:ascii="Calibri" w:hAnsi="Calibri"/>
          <w:sz w:val="24"/>
        </w:rPr>
        <w:t>process</w:t>
      </w:r>
      <w:r w:rsidR="00D668E2" w:rsidRPr="00D54065">
        <w:rPr>
          <w:rFonts w:ascii="Calibri" w:hAnsi="Calibri"/>
          <w:sz w:val="24"/>
        </w:rPr>
        <w:t>.</w:t>
      </w:r>
    </w:p>
    <w:p w14:paraId="4A5D0CF1" w14:textId="2C34FBF9" w:rsidR="00F70956" w:rsidRPr="00D54065" w:rsidRDefault="00F70956" w:rsidP="00224A48">
      <w:pPr>
        <w:pStyle w:val="ListBullet"/>
        <w:tabs>
          <w:tab w:val="clear" w:pos="360"/>
          <w:tab w:val="num" w:pos="709"/>
        </w:tabs>
        <w:ind w:left="709" w:hanging="283"/>
        <w:rPr>
          <w:rFonts w:ascii="Calibri" w:hAnsi="Calibri"/>
          <w:sz w:val="24"/>
        </w:rPr>
      </w:pPr>
      <w:r w:rsidRPr="00D54065">
        <w:rPr>
          <w:rFonts w:ascii="Calibri" w:hAnsi="Calibri"/>
          <w:sz w:val="24"/>
        </w:rPr>
        <w:t>People over 65 who acquire disability through catastrophic injury.</w:t>
      </w:r>
    </w:p>
    <w:p w14:paraId="5B8CA838" w14:textId="38365E45" w:rsidR="00446D8D" w:rsidRDefault="00F70956" w:rsidP="00224A48">
      <w:pPr>
        <w:pStyle w:val="ListBullet"/>
        <w:tabs>
          <w:tab w:val="clear" w:pos="360"/>
          <w:tab w:val="num" w:pos="709"/>
        </w:tabs>
        <w:ind w:left="709" w:hanging="283"/>
        <w:rPr>
          <w:rFonts w:ascii="Calibri" w:hAnsi="Calibri"/>
          <w:sz w:val="24"/>
        </w:rPr>
      </w:pPr>
      <w:r w:rsidRPr="00D54065">
        <w:rPr>
          <w:rFonts w:ascii="Calibri" w:hAnsi="Calibri"/>
          <w:sz w:val="24"/>
        </w:rPr>
        <w:t>People over 65 who acquire disability due to the progression of a pre-existing condition.</w:t>
      </w:r>
    </w:p>
    <w:p w14:paraId="18CB4A3F" w14:textId="77777777" w:rsidR="00004DED" w:rsidRPr="00D54065" w:rsidRDefault="00004DED" w:rsidP="00004DED">
      <w:pPr>
        <w:pStyle w:val="ListBullet"/>
        <w:numPr>
          <w:ilvl w:val="0"/>
          <w:numId w:val="0"/>
        </w:numPr>
        <w:ind w:left="709"/>
        <w:rPr>
          <w:rFonts w:ascii="Calibri" w:hAnsi="Calibri"/>
          <w:sz w:val="24"/>
        </w:rPr>
      </w:pPr>
    </w:p>
    <w:p w14:paraId="0C4156EB" w14:textId="74CE6B0D" w:rsidR="00D234D3" w:rsidRPr="00FC1281" w:rsidRDefault="00D72DBC" w:rsidP="00FC1281">
      <w:pPr>
        <w:pStyle w:val="ListBullet"/>
        <w:numPr>
          <w:ilvl w:val="0"/>
          <w:numId w:val="8"/>
        </w:numPr>
        <w:ind w:left="426" w:hanging="426"/>
        <w:rPr>
          <w:rFonts w:ascii="Calibri" w:hAnsi="Calibri"/>
          <w:sz w:val="24"/>
        </w:rPr>
      </w:pPr>
      <w:r w:rsidRPr="00FC1281">
        <w:rPr>
          <w:rFonts w:ascii="Calibri" w:hAnsi="Calibri"/>
          <w:sz w:val="24"/>
        </w:rPr>
        <w:t xml:space="preserve">The NDIS </w:t>
      </w:r>
      <w:r w:rsidR="00FC1281" w:rsidRPr="00FC1281">
        <w:rPr>
          <w:rFonts w:ascii="Calibri" w:hAnsi="Calibri"/>
          <w:sz w:val="24"/>
        </w:rPr>
        <w:t>has the capacity to</w:t>
      </w:r>
      <w:r w:rsidR="001C3989" w:rsidRPr="00FC1281">
        <w:rPr>
          <w:rFonts w:ascii="Calibri" w:hAnsi="Calibri"/>
          <w:sz w:val="24"/>
        </w:rPr>
        <w:t xml:space="preserve"> fully fund the </w:t>
      </w:r>
      <w:r w:rsidR="006854CD" w:rsidRPr="00FC1281">
        <w:rPr>
          <w:rFonts w:ascii="Calibri" w:hAnsi="Calibri"/>
          <w:sz w:val="24"/>
        </w:rPr>
        <w:t xml:space="preserve">assistive technology </w:t>
      </w:r>
      <w:r w:rsidR="001C3989" w:rsidRPr="00FC1281">
        <w:rPr>
          <w:rFonts w:ascii="Calibri" w:hAnsi="Calibri"/>
          <w:sz w:val="24"/>
        </w:rPr>
        <w:t xml:space="preserve">that is </w:t>
      </w:r>
      <w:r w:rsidR="006854CD" w:rsidRPr="00FC1281">
        <w:rPr>
          <w:rFonts w:ascii="Calibri" w:hAnsi="Calibri"/>
          <w:sz w:val="24"/>
        </w:rPr>
        <w:t>nee</w:t>
      </w:r>
      <w:r w:rsidR="001C3989" w:rsidRPr="00FC1281">
        <w:rPr>
          <w:rFonts w:ascii="Calibri" w:hAnsi="Calibri"/>
          <w:sz w:val="24"/>
        </w:rPr>
        <w:t>ded</w:t>
      </w:r>
      <w:r w:rsidR="006854CD" w:rsidRPr="00FC1281">
        <w:rPr>
          <w:rFonts w:ascii="Calibri" w:hAnsi="Calibri"/>
          <w:sz w:val="24"/>
        </w:rPr>
        <w:t xml:space="preserve"> </w:t>
      </w:r>
      <w:r w:rsidR="001C3989" w:rsidRPr="00FC1281">
        <w:rPr>
          <w:rFonts w:ascii="Calibri" w:hAnsi="Calibri"/>
          <w:sz w:val="24"/>
        </w:rPr>
        <w:t xml:space="preserve">by </w:t>
      </w:r>
      <w:r w:rsidR="006854CD" w:rsidRPr="00FC1281">
        <w:rPr>
          <w:rFonts w:ascii="Calibri" w:hAnsi="Calibri"/>
          <w:sz w:val="24"/>
        </w:rPr>
        <w:t xml:space="preserve">younger </w:t>
      </w:r>
      <w:r w:rsidRPr="00FC1281">
        <w:rPr>
          <w:rFonts w:ascii="Calibri" w:hAnsi="Calibri"/>
          <w:sz w:val="24"/>
        </w:rPr>
        <w:t>people with disability</w:t>
      </w:r>
      <w:r w:rsidR="00C71806" w:rsidRPr="00FC1281">
        <w:rPr>
          <w:rFonts w:ascii="Calibri" w:hAnsi="Calibri"/>
          <w:sz w:val="24"/>
        </w:rPr>
        <w:t>,</w:t>
      </w:r>
      <w:r w:rsidR="007018C9" w:rsidRPr="00FC1281">
        <w:rPr>
          <w:rFonts w:ascii="Calibri" w:hAnsi="Calibri"/>
          <w:sz w:val="24"/>
        </w:rPr>
        <w:t xml:space="preserve"> irrespective of how </w:t>
      </w:r>
      <w:r w:rsidR="00F70956" w:rsidRPr="00FC1281">
        <w:rPr>
          <w:rFonts w:ascii="Calibri" w:hAnsi="Calibri"/>
          <w:sz w:val="24"/>
        </w:rPr>
        <w:t xml:space="preserve">or where </w:t>
      </w:r>
      <w:r w:rsidR="007018C9" w:rsidRPr="00FC1281">
        <w:rPr>
          <w:rFonts w:ascii="Calibri" w:hAnsi="Calibri"/>
          <w:sz w:val="24"/>
        </w:rPr>
        <w:t>their disability was acquired. F</w:t>
      </w:r>
      <w:r w:rsidRPr="00FC1281">
        <w:rPr>
          <w:rFonts w:ascii="Calibri" w:hAnsi="Calibri"/>
          <w:sz w:val="24"/>
        </w:rPr>
        <w:t xml:space="preserve">unding pathways </w:t>
      </w:r>
      <w:r w:rsidR="007018C9" w:rsidRPr="00FC1281">
        <w:rPr>
          <w:rFonts w:ascii="Calibri" w:hAnsi="Calibri"/>
          <w:sz w:val="24"/>
        </w:rPr>
        <w:t xml:space="preserve">that are available to people </w:t>
      </w:r>
      <w:r w:rsidRPr="00FC1281">
        <w:rPr>
          <w:rFonts w:ascii="Calibri" w:hAnsi="Calibri"/>
          <w:sz w:val="24"/>
        </w:rPr>
        <w:t>outside the NDIS, however, do not provide an equitable level of access</w:t>
      </w:r>
      <w:r w:rsidR="004777C1" w:rsidRPr="00FC1281">
        <w:rPr>
          <w:rFonts w:ascii="Calibri" w:hAnsi="Calibri"/>
          <w:sz w:val="24"/>
        </w:rPr>
        <w:t xml:space="preserve">. This is </w:t>
      </w:r>
      <w:r w:rsidRPr="00FC1281">
        <w:rPr>
          <w:rFonts w:ascii="Calibri" w:hAnsi="Calibri"/>
          <w:sz w:val="24"/>
        </w:rPr>
        <w:t xml:space="preserve">demonstrated </w:t>
      </w:r>
      <w:r w:rsidR="007018C9" w:rsidRPr="00FC1281">
        <w:rPr>
          <w:rFonts w:ascii="Calibri" w:hAnsi="Calibri"/>
          <w:sz w:val="24"/>
        </w:rPr>
        <w:t xml:space="preserve">in greater detail </w:t>
      </w:r>
      <w:r w:rsidRPr="00FC1281">
        <w:rPr>
          <w:rFonts w:ascii="Calibri" w:hAnsi="Calibri"/>
          <w:sz w:val="24"/>
        </w:rPr>
        <w:t>throughout sect</w:t>
      </w:r>
      <w:r w:rsidR="0051146E" w:rsidRPr="00FC1281">
        <w:rPr>
          <w:rFonts w:ascii="Calibri" w:hAnsi="Calibri"/>
          <w:sz w:val="24"/>
        </w:rPr>
        <w:t>ions 8 and 9 of this submission</w:t>
      </w:r>
      <w:r w:rsidR="00D234D3" w:rsidRPr="00FC1281">
        <w:rPr>
          <w:rFonts w:ascii="Calibri" w:hAnsi="Calibri"/>
          <w:sz w:val="24"/>
        </w:rPr>
        <w:t>.</w:t>
      </w:r>
    </w:p>
    <w:p w14:paraId="584288A4" w14:textId="77777777" w:rsidR="00786D60" w:rsidRPr="00D54065" w:rsidRDefault="00D01F06" w:rsidP="00224A48">
      <w:pPr>
        <w:pStyle w:val="ListBullet"/>
        <w:numPr>
          <w:ilvl w:val="0"/>
          <w:numId w:val="8"/>
        </w:numPr>
        <w:ind w:left="426" w:hanging="426"/>
        <w:rPr>
          <w:rFonts w:ascii="Calibri" w:hAnsi="Calibri"/>
          <w:sz w:val="24"/>
        </w:rPr>
      </w:pPr>
      <w:r w:rsidRPr="00D54065">
        <w:rPr>
          <w:rFonts w:ascii="Calibri" w:hAnsi="Calibri"/>
          <w:sz w:val="24"/>
        </w:rPr>
        <w:t xml:space="preserve">Federal </w:t>
      </w:r>
      <w:r w:rsidR="00D72DBC" w:rsidRPr="00D54065">
        <w:rPr>
          <w:rFonts w:ascii="Calibri" w:hAnsi="Calibri"/>
          <w:sz w:val="24"/>
        </w:rPr>
        <w:t>and state governments continue to place a strong emphasis on the NDIS as the sole solution to the provision of services and supp</w:t>
      </w:r>
      <w:r w:rsidRPr="00D54065">
        <w:rPr>
          <w:rFonts w:ascii="Calibri" w:hAnsi="Calibri"/>
          <w:sz w:val="24"/>
        </w:rPr>
        <w:t>orts to people with disability. In doing so, they have not put appropriate measures in place to meet the needs of the 90% of people with disability who are not eligible for the NDIS</w:t>
      </w:r>
      <w:r w:rsidR="000D5B40" w:rsidRPr="00D54065">
        <w:rPr>
          <w:rFonts w:ascii="Calibri" w:hAnsi="Calibri"/>
          <w:sz w:val="24"/>
        </w:rPr>
        <w:t>.</w:t>
      </w:r>
      <w:r w:rsidR="00CB1E32" w:rsidRPr="00D54065">
        <w:rPr>
          <w:rStyle w:val="EndnoteReference"/>
          <w:rFonts w:ascii="Calibri" w:hAnsi="Calibri"/>
          <w:sz w:val="24"/>
        </w:rPr>
        <w:endnoteReference w:id="13"/>
      </w:r>
      <w:r w:rsidR="004777C1" w:rsidRPr="00D54065">
        <w:rPr>
          <w:rFonts w:ascii="Calibri" w:hAnsi="Calibri"/>
          <w:sz w:val="24"/>
        </w:rPr>
        <w:t xml:space="preserve"> </w:t>
      </w:r>
    </w:p>
    <w:p w14:paraId="3B310756" w14:textId="4992A3B0" w:rsidR="005246E9" w:rsidRPr="006F5A0A" w:rsidRDefault="00D01F06" w:rsidP="00224A48">
      <w:pPr>
        <w:pStyle w:val="ListBullet"/>
        <w:numPr>
          <w:ilvl w:val="0"/>
          <w:numId w:val="8"/>
        </w:numPr>
        <w:ind w:left="426" w:hanging="426"/>
        <w:rPr>
          <w:rFonts w:ascii="Calibri" w:hAnsi="Calibri"/>
          <w:sz w:val="24"/>
        </w:rPr>
      </w:pPr>
      <w:r w:rsidRPr="00D54065">
        <w:rPr>
          <w:rFonts w:ascii="Calibri" w:hAnsi="Calibri"/>
          <w:sz w:val="24"/>
        </w:rPr>
        <w:t xml:space="preserve">The current situation has been perpetuated </w:t>
      </w:r>
      <w:r w:rsidR="006926EC" w:rsidRPr="00D54065">
        <w:rPr>
          <w:rFonts w:ascii="Calibri" w:hAnsi="Calibri"/>
          <w:sz w:val="24"/>
        </w:rPr>
        <w:t>by outdated agreements between S</w:t>
      </w:r>
      <w:r w:rsidR="00D234D3" w:rsidRPr="00D54065">
        <w:rPr>
          <w:rFonts w:ascii="Calibri" w:hAnsi="Calibri"/>
          <w:sz w:val="24"/>
        </w:rPr>
        <w:t>tate and Commonwealth Governments. Funding</w:t>
      </w:r>
      <w:r w:rsidRPr="00D54065">
        <w:rPr>
          <w:rFonts w:ascii="Calibri" w:hAnsi="Calibri"/>
          <w:sz w:val="24"/>
        </w:rPr>
        <w:t xml:space="preserve"> responsibilities relating to specialist disability supports, for </w:t>
      </w:r>
      <w:r w:rsidR="00212D66" w:rsidRPr="00D54065">
        <w:rPr>
          <w:rFonts w:ascii="Calibri" w:hAnsi="Calibri"/>
          <w:sz w:val="24"/>
        </w:rPr>
        <w:t>example, were</w:t>
      </w:r>
      <w:r w:rsidRPr="00D54065">
        <w:rPr>
          <w:rFonts w:ascii="Calibri" w:hAnsi="Calibri"/>
          <w:sz w:val="24"/>
        </w:rPr>
        <w:t xml:space="preserve"> previously set out under the National Disability Agreement. This agreement has not been updated since 2009</w:t>
      </w:r>
      <w:r w:rsidR="00F70956" w:rsidRPr="00D54065">
        <w:rPr>
          <w:rFonts w:ascii="Calibri" w:hAnsi="Calibri"/>
          <w:sz w:val="24"/>
        </w:rPr>
        <w:t>;</w:t>
      </w:r>
      <w:r w:rsidRPr="00D54065">
        <w:rPr>
          <w:rFonts w:ascii="Calibri" w:hAnsi="Calibri"/>
          <w:sz w:val="24"/>
        </w:rPr>
        <w:t xml:space="preserve"> despite the fact that the </w:t>
      </w:r>
      <w:r w:rsidR="00CB1E32" w:rsidRPr="00D54065">
        <w:rPr>
          <w:rFonts w:ascii="Calibri" w:hAnsi="Calibri"/>
          <w:sz w:val="24"/>
        </w:rPr>
        <w:t xml:space="preserve">funding </w:t>
      </w:r>
      <w:r w:rsidRPr="00D54065">
        <w:rPr>
          <w:rFonts w:ascii="Calibri" w:hAnsi="Calibri"/>
          <w:sz w:val="24"/>
        </w:rPr>
        <w:t xml:space="preserve">landscape has shifted dramatically since the implementation of the NDIS. </w:t>
      </w:r>
      <w:r w:rsidRPr="006F5A0A">
        <w:rPr>
          <w:rFonts w:ascii="Calibri" w:hAnsi="Calibri"/>
          <w:sz w:val="24"/>
        </w:rPr>
        <w:t>The agreement was reviewed by the Productivity Commission in 201</w:t>
      </w:r>
      <w:r w:rsidR="005246E9" w:rsidRPr="006F5A0A">
        <w:rPr>
          <w:rFonts w:ascii="Calibri" w:hAnsi="Calibri"/>
          <w:sz w:val="24"/>
        </w:rPr>
        <w:t>8</w:t>
      </w:r>
      <w:r w:rsidR="00A04ADE" w:rsidRPr="006F5A0A">
        <w:rPr>
          <w:rFonts w:ascii="Calibri" w:hAnsi="Calibri"/>
          <w:sz w:val="24"/>
        </w:rPr>
        <w:t>/19. This process resulted in the development of an extensive report that outlined a number of recommendations for government. These recommendations have still not been implemented.</w:t>
      </w:r>
      <w:r w:rsidR="00A04ADE" w:rsidRPr="00D54065">
        <w:rPr>
          <w:rStyle w:val="EndnoteReference"/>
          <w:rFonts w:ascii="Calibri" w:hAnsi="Calibri"/>
          <w:sz w:val="24"/>
        </w:rPr>
        <w:endnoteReference w:id="14"/>
      </w:r>
    </w:p>
    <w:p w14:paraId="019E1FDF" w14:textId="7FC74F30" w:rsidR="00AB02DC" w:rsidRPr="00D54065" w:rsidRDefault="005246E9" w:rsidP="00224A48">
      <w:pPr>
        <w:pStyle w:val="ListBullet"/>
        <w:numPr>
          <w:ilvl w:val="0"/>
          <w:numId w:val="8"/>
        </w:numPr>
        <w:ind w:left="426" w:hanging="426"/>
        <w:rPr>
          <w:rFonts w:ascii="Calibri" w:hAnsi="Calibri"/>
          <w:sz w:val="24"/>
        </w:rPr>
      </w:pPr>
      <w:r w:rsidRPr="00D54065">
        <w:rPr>
          <w:rFonts w:ascii="Calibri" w:hAnsi="Calibri"/>
          <w:sz w:val="24"/>
        </w:rPr>
        <w:t>Interactions between the NDIS and mainstream services are guided by the ‘Principles to Determine the Responsibilities of the NDIS and Other Service Systems’.</w:t>
      </w:r>
      <w:r w:rsidR="00D0365C" w:rsidRPr="00D54065">
        <w:rPr>
          <w:rStyle w:val="EndnoteReference"/>
          <w:rFonts w:ascii="Calibri" w:hAnsi="Calibri"/>
          <w:sz w:val="24"/>
        </w:rPr>
        <w:endnoteReference w:id="15"/>
      </w:r>
      <w:r w:rsidRPr="00D54065">
        <w:rPr>
          <w:rFonts w:ascii="Calibri" w:hAnsi="Calibri"/>
          <w:sz w:val="24"/>
        </w:rPr>
        <w:t xml:space="preserve"> A working group representing a number of </w:t>
      </w:r>
      <w:proofErr w:type="gramStart"/>
      <w:r w:rsidRPr="00D54065">
        <w:rPr>
          <w:rFonts w:ascii="Calibri" w:hAnsi="Calibri"/>
          <w:sz w:val="24"/>
        </w:rPr>
        <w:t>disability</w:t>
      </w:r>
      <w:proofErr w:type="gramEnd"/>
      <w:r w:rsidRPr="00D54065">
        <w:rPr>
          <w:rFonts w:ascii="Calibri" w:hAnsi="Calibri"/>
          <w:sz w:val="24"/>
        </w:rPr>
        <w:t xml:space="preserve"> organisations, in </w:t>
      </w:r>
      <w:r w:rsidR="00212D66" w:rsidRPr="00D54065">
        <w:rPr>
          <w:rFonts w:ascii="Calibri" w:hAnsi="Calibri"/>
          <w:sz w:val="24"/>
        </w:rPr>
        <w:t>its</w:t>
      </w:r>
      <w:r w:rsidRPr="00D54065">
        <w:rPr>
          <w:rFonts w:ascii="Calibri" w:hAnsi="Calibri"/>
          <w:sz w:val="24"/>
        </w:rPr>
        <w:t xml:space="preserve"> 2019 report on Australia’s progress under the Convention on the Rights of Persons with Disabilities</w:t>
      </w:r>
      <w:r w:rsidR="00D0365C" w:rsidRPr="00D54065">
        <w:rPr>
          <w:rFonts w:ascii="Calibri" w:hAnsi="Calibri"/>
          <w:sz w:val="24"/>
        </w:rPr>
        <w:t>,</w:t>
      </w:r>
      <w:r w:rsidRPr="00D54065">
        <w:rPr>
          <w:rFonts w:ascii="Calibri" w:hAnsi="Calibri"/>
          <w:sz w:val="24"/>
        </w:rPr>
        <w:t xml:space="preserve"> observed:</w:t>
      </w:r>
    </w:p>
    <w:p w14:paraId="3846BCC3" w14:textId="77777777" w:rsidR="00FC1281" w:rsidRDefault="00FC1281" w:rsidP="00224A48">
      <w:pPr>
        <w:pStyle w:val="ListBullet"/>
        <w:numPr>
          <w:ilvl w:val="0"/>
          <w:numId w:val="0"/>
        </w:numPr>
        <w:ind w:left="426"/>
        <w:jc w:val="center"/>
        <w:rPr>
          <w:rFonts w:ascii="Calibri" w:hAnsi="Calibri"/>
          <w:i/>
          <w:iCs/>
          <w:sz w:val="24"/>
        </w:rPr>
      </w:pPr>
    </w:p>
    <w:p w14:paraId="77AAB57F" w14:textId="0CC4479B" w:rsidR="005246E9" w:rsidRDefault="00D05B24" w:rsidP="00224A48">
      <w:pPr>
        <w:pStyle w:val="ListBullet"/>
        <w:numPr>
          <w:ilvl w:val="0"/>
          <w:numId w:val="0"/>
        </w:numPr>
        <w:ind w:left="426"/>
        <w:jc w:val="center"/>
        <w:rPr>
          <w:rFonts w:ascii="Calibri" w:hAnsi="Calibri"/>
          <w:i/>
          <w:iCs/>
          <w:sz w:val="24"/>
        </w:rPr>
      </w:pPr>
      <w:r w:rsidRPr="00D54065">
        <w:rPr>
          <w:rFonts w:ascii="Calibri" w:hAnsi="Calibri"/>
          <w:i/>
          <w:iCs/>
          <w:sz w:val="24"/>
        </w:rPr>
        <w:lastRenderedPageBreak/>
        <w:t>"</w:t>
      </w:r>
      <w:r w:rsidR="0049679F" w:rsidRPr="00D54065">
        <w:rPr>
          <w:rFonts w:ascii="Calibri" w:hAnsi="Calibri"/>
          <w:i/>
          <w:iCs/>
          <w:sz w:val="24"/>
        </w:rPr>
        <w:t>…</w:t>
      </w:r>
      <w:r w:rsidRPr="00D54065">
        <w:rPr>
          <w:rFonts w:ascii="Calibri" w:hAnsi="Calibri"/>
          <w:i/>
          <w:iCs/>
          <w:sz w:val="24"/>
        </w:rPr>
        <w:t>the Principles are subject to interpretation and lack clarity. This is resulting in boundary issues and funding disputes, which can lead to reduced or no access to services for people with disability not eligible for the NDIS."</w:t>
      </w:r>
      <w:r w:rsidR="00245F7A" w:rsidRPr="00224A48">
        <w:rPr>
          <w:rStyle w:val="EndnoteReference"/>
          <w:rFonts w:ascii="Calibri" w:hAnsi="Calibri"/>
          <w:sz w:val="24"/>
        </w:rPr>
        <w:endnoteReference w:id="16"/>
      </w:r>
    </w:p>
    <w:p w14:paraId="60FBB2B7" w14:textId="77777777" w:rsidR="00FC1281" w:rsidRPr="00D54065" w:rsidRDefault="00FC1281" w:rsidP="00224A48">
      <w:pPr>
        <w:pStyle w:val="ListBullet"/>
        <w:numPr>
          <w:ilvl w:val="0"/>
          <w:numId w:val="0"/>
        </w:numPr>
        <w:ind w:left="426"/>
        <w:jc w:val="center"/>
        <w:rPr>
          <w:rFonts w:ascii="Calibri" w:hAnsi="Calibri"/>
          <w:i/>
          <w:iCs/>
          <w:sz w:val="24"/>
        </w:rPr>
      </w:pPr>
    </w:p>
    <w:p w14:paraId="4CD9BD9D" w14:textId="01E23BDE" w:rsidR="002D70BB" w:rsidRDefault="00224A48" w:rsidP="00A54EC4">
      <w:pPr>
        <w:pStyle w:val="ListBullet"/>
        <w:numPr>
          <w:ilvl w:val="0"/>
          <w:numId w:val="8"/>
        </w:numPr>
        <w:ind w:left="426" w:hanging="426"/>
        <w:rPr>
          <w:rFonts w:ascii="Calibri" w:hAnsi="Calibri"/>
          <w:sz w:val="24"/>
        </w:rPr>
      </w:pPr>
      <w:r>
        <w:rPr>
          <w:rFonts w:ascii="Calibri" w:hAnsi="Calibri"/>
          <w:sz w:val="24"/>
        </w:rPr>
        <w:t>T</w:t>
      </w:r>
      <w:r w:rsidR="001E1C29" w:rsidRPr="006F4B15">
        <w:rPr>
          <w:rFonts w:ascii="Calibri" w:hAnsi="Calibri"/>
          <w:sz w:val="24"/>
        </w:rPr>
        <w:t xml:space="preserve">he need for resolution of the ongoing </w:t>
      </w:r>
      <w:r w:rsidR="00C2350A" w:rsidRPr="006F4B15">
        <w:rPr>
          <w:rFonts w:ascii="Calibri" w:hAnsi="Calibri"/>
          <w:sz w:val="24"/>
        </w:rPr>
        <w:t xml:space="preserve">boundary issues </w:t>
      </w:r>
      <w:r w:rsidR="001E1C29" w:rsidRPr="006F4B15">
        <w:rPr>
          <w:rFonts w:ascii="Calibri" w:hAnsi="Calibri"/>
          <w:sz w:val="24"/>
        </w:rPr>
        <w:t>betwee</w:t>
      </w:r>
      <w:r w:rsidR="00A4280B" w:rsidRPr="006F4B15">
        <w:rPr>
          <w:rFonts w:ascii="Calibri" w:hAnsi="Calibri"/>
          <w:sz w:val="24"/>
        </w:rPr>
        <w:t xml:space="preserve">n </w:t>
      </w:r>
      <w:r w:rsidR="00C767DF" w:rsidRPr="006F4B15">
        <w:rPr>
          <w:rFonts w:ascii="Calibri" w:hAnsi="Calibri"/>
          <w:sz w:val="24"/>
        </w:rPr>
        <w:t xml:space="preserve">Commonwealth </w:t>
      </w:r>
      <w:r w:rsidR="001E1C29" w:rsidRPr="006F4B15">
        <w:rPr>
          <w:rFonts w:ascii="Calibri" w:hAnsi="Calibri"/>
          <w:sz w:val="24"/>
        </w:rPr>
        <w:t xml:space="preserve">and </w:t>
      </w:r>
      <w:r w:rsidR="006F4B15">
        <w:rPr>
          <w:rFonts w:ascii="Calibri" w:hAnsi="Calibri"/>
          <w:sz w:val="24"/>
        </w:rPr>
        <w:t>S</w:t>
      </w:r>
      <w:r w:rsidR="001E1C29" w:rsidRPr="006F4B15">
        <w:rPr>
          <w:rFonts w:ascii="Calibri" w:hAnsi="Calibri"/>
          <w:sz w:val="24"/>
        </w:rPr>
        <w:t>tate</w:t>
      </w:r>
      <w:r w:rsidR="00C2350A" w:rsidRPr="006F4B15">
        <w:rPr>
          <w:rFonts w:ascii="Calibri" w:hAnsi="Calibri"/>
          <w:sz w:val="24"/>
        </w:rPr>
        <w:t xml:space="preserve"> and </w:t>
      </w:r>
      <w:r w:rsidR="006F4B15">
        <w:rPr>
          <w:rFonts w:ascii="Calibri" w:hAnsi="Calibri"/>
          <w:sz w:val="24"/>
        </w:rPr>
        <w:t>T</w:t>
      </w:r>
      <w:r w:rsidR="001E1C29" w:rsidRPr="006F4B15">
        <w:rPr>
          <w:rFonts w:ascii="Calibri" w:hAnsi="Calibri"/>
          <w:sz w:val="24"/>
        </w:rPr>
        <w:t xml:space="preserve">erritory </w:t>
      </w:r>
      <w:r w:rsidR="006F4B15">
        <w:rPr>
          <w:rFonts w:ascii="Calibri" w:hAnsi="Calibri"/>
          <w:sz w:val="24"/>
        </w:rPr>
        <w:t>G</w:t>
      </w:r>
      <w:r w:rsidR="001E1C29" w:rsidRPr="006F4B15">
        <w:rPr>
          <w:rFonts w:ascii="Calibri" w:hAnsi="Calibri"/>
          <w:sz w:val="24"/>
        </w:rPr>
        <w:t>overnmen</w:t>
      </w:r>
      <w:r w:rsidR="00A4280B" w:rsidRPr="006F4B15">
        <w:rPr>
          <w:rFonts w:ascii="Calibri" w:hAnsi="Calibri"/>
          <w:sz w:val="24"/>
        </w:rPr>
        <w:t>t</w:t>
      </w:r>
      <w:r w:rsidR="00C767DF" w:rsidRPr="006F4B15">
        <w:rPr>
          <w:rFonts w:ascii="Calibri" w:hAnsi="Calibri"/>
          <w:sz w:val="24"/>
        </w:rPr>
        <w:t xml:space="preserve">s was also </w:t>
      </w:r>
      <w:r w:rsidR="00DD199C" w:rsidRPr="006F4B15">
        <w:rPr>
          <w:rFonts w:ascii="Calibri" w:hAnsi="Calibri"/>
          <w:sz w:val="24"/>
        </w:rPr>
        <w:t>identified in the Legislated Review of Aged Car</w:t>
      </w:r>
      <w:r w:rsidR="00D541A8" w:rsidRPr="006F4B15">
        <w:rPr>
          <w:rFonts w:ascii="Calibri" w:hAnsi="Calibri"/>
          <w:sz w:val="24"/>
        </w:rPr>
        <w:t xml:space="preserve">e; </w:t>
      </w:r>
      <w:r w:rsidR="004777C1" w:rsidRPr="006F4B15">
        <w:rPr>
          <w:rFonts w:ascii="Calibri" w:hAnsi="Calibri"/>
          <w:sz w:val="24"/>
        </w:rPr>
        <w:t>which recognized</w:t>
      </w:r>
      <w:r w:rsidR="00D541A8" w:rsidRPr="006F4B15">
        <w:rPr>
          <w:rFonts w:ascii="Calibri" w:hAnsi="Calibri"/>
          <w:sz w:val="24"/>
        </w:rPr>
        <w:t xml:space="preserve"> </w:t>
      </w:r>
      <w:r w:rsidR="002D4CF9" w:rsidRPr="006F4B15">
        <w:rPr>
          <w:rFonts w:ascii="Calibri" w:hAnsi="Calibri"/>
          <w:sz w:val="24"/>
        </w:rPr>
        <w:t>that current arrangement</w:t>
      </w:r>
      <w:r w:rsidR="009E287A" w:rsidRPr="006F4B15">
        <w:rPr>
          <w:rFonts w:ascii="Calibri" w:hAnsi="Calibri"/>
          <w:sz w:val="24"/>
        </w:rPr>
        <w:t xml:space="preserve">s prevent the </w:t>
      </w:r>
      <w:r w:rsidR="00C529ED" w:rsidRPr="006F4B15">
        <w:rPr>
          <w:rFonts w:ascii="Calibri" w:hAnsi="Calibri"/>
          <w:sz w:val="24"/>
        </w:rPr>
        <w:t xml:space="preserve">optimal provision of </w:t>
      </w:r>
      <w:r w:rsidR="009E287A" w:rsidRPr="006F4B15">
        <w:rPr>
          <w:rFonts w:ascii="Calibri" w:hAnsi="Calibri"/>
          <w:sz w:val="24"/>
        </w:rPr>
        <w:t>assistive technology to people with disability who are over the age of 65.</w:t>
      </w:r>
      <w:r w:rsidR="008E2FDF" w:rsidRPr="006F4B15">
        <w:rPr>
          <w:rStyle w:val="EndnoteReference"/>
          <w:rFonts w:ascii="Calibri" w:hAnsi="Calibri"/>
          <w:sz w:val="24"/>
        </w:rPr>
        <w:endnoteReference w:id="17"/>
      </w:r>
    </w:p>
    <w:p w14:paraId="5F1F6CD1" w14:textId="77777777" w:rsidR="00004DED" w:rsidRPr="00224A48" w:rsidRDefault="00004DED" w:rsidP="00004DED">
      <w:pPr>
        <w:pStyle w:val="ListBullet"/>
        <w:numPr>
          <w:ilvl w:val="0"/>
          <w:numId w:val="0"/>
        </w:numPr>
        <w:rPr>
          <w:rFonts w:ascii="Calibri" w:hAnsi="Calibri"/>
          <w:sz w:val="24"/>
        </w:rPr>
      </w:pPr>
    </w:p>
    <w:p w14:paraId="7223B356" w14:textId="1F155846" w:rsidR="002D70BB" w:rsidRPr="006F4B15" w:rsidRDefault="008B2BD7" w:rsidP="006F4B15">
      <w:pPr>
        <w:pStyle w:val="Heading1"/>
        <w:numPr>
          <w:ilvl w:val="0"/>
          <w:numId w:val="2"/>
        </w:numPr>
        <w:ind w:hanging="720"/>
        <w:rPr>
          <w:rFonts w:ascii="Calibri" w:hAnsi="Calibri"/>
        </w:rPr>
      </w:pPr>
      <w:bookmarkStart w:id="13" w:name="_Toc26950919"/>
      <w:r w:rsidRPr="006F4B15">
        <w:rPr>
          <w:rFonts w:ascii="Calibri" w:hAnsi="Calibri"/>
        </w:rPr>
        <w:t xml:space="preserve">Overview of </w:t>
      </w:r>
      <w:r w:rsidR="00004DED">
        <w:rPr>
          <w:rFonts w:ascii="Calibri" w:hAnsi="Calibri"/>
        </w:rPr>
        <w:t>P</w:t>
      </w:r>
      <w:r w:rsidRPr="006F4B15">
        <w:rPr>
          <w:rFonts w:ascii="Calibri" w:hAnsi="Calibri"/>
        </w:rPr>
        <w:t xml:space="preserve">rimary </w:t>
      </w:r>
      <w:r w:rsidR="00004DED">
        <w:rPr>
          <w:rFonts w:ascii="Calibri" w:hAnsi="Calibri"/>
        </w:rPr>
        <w:t>F</w:t>
      </w:r>
      <w:r w:rsidRPr="006F4B15">
        <w:rPr>
          <w:rFonts w:ascii="Calibri" w:hAnsi="Calibri"/>
        </w:rPr>
        <w:t xml:space="preserve">unding </w:t>
      </w:r>
      <w:r w:rsidR="00004DED">
        <w:rPr>
          <w:rFonts w:ascii="Calibri" w:hAnsi="Calibri"/>
        </w:rPr>
        <w:t>S</w:t>
      </w:r>
      <w:r w:rsidRPr="006F4B15">
        <w:rPr>
          <w:rFonts w:ascii="Calibri" w:hAnsi="Calibri"/>
        </w:rPr>
        <w:t>tr</w:t>
      </w:r>
      <w:r w:rsidR="00AA716A" w:rsidRPr="006F4B15">
        <w:rPr>
          <w:rFonts w:ascii="Calibri" w:hAnsi="Calibri"/>
        </w:rPr>
        <w:t xml:space="preserve">eams </w:t>
      </w:r>
      <w:r w:rsidR="00004DED">
        <w:rPr>
          <w:rFonts w:ascii="Calibri" w:hAnsi="Calibri"/>
        </w:rPr>
        <w:t>O</w:t>
      </w:r>
      <w:r w:rsidR="00AA716A" w:rsidRPr="006F4B15">
        <w:rPr>
          <w:rFonts w:ascii="Calibri" w:hAnsi="Calibri"/>
        </w:rPr>
        <w:t xml:space="preserve">utside the </w:t>
      </w:r>
      <w:r w:rsidR="00004DED">
        <w:rPr>
          <w:rFonts w:ascii="Calibri" w:hAnsi="Calibri"/>
        </w:rPr>
        <w:t>A</w:t>
      </w:r>
      <w:r w:rsidR="000C59C6" w:rsidRPr="006F4B15">
        <w:rPr>
          <w:rFonts w:ascii="Calibri" w:hAnsi="Calibri"/>
        </w:rPr>
        <w:t xml:space="preserve">ged </w:t>
      </w:r>
      <w:r w:rsidR="00004DED">
        <w:rPr>
          <w:rFonts w:ascii="Calibri" w:hAnsi="Calibri"/>
        </w:rPr>
        <w:t>C</w:t>
      </w:r>
      <w:r w:rsidR="000C59C6" w:rsidRPr="006F4B15">
        <w:rPr>
          <w:rFonts w:ascii="Calibri" w:hAnsi="Calibri"/>
        </w:rPr>
        <w:t xml:space="preserve">are </w:t>
      </w:r>
      <w:r w:rsidR="00004DED">
        <w:rPr>
          <w:rFonts w:ascii="Calibri" w:hAnsi="Calibri"/>
        </w:rPr>
        <w:t>S</w:t>
      </w:r>
      <w:r w:rsidR="000C59C6" w:rsidRPr="006F4B15">
        <w:rPr>
          <w:rFonts w:ascii="Calibri" w:hAnsi="Calibri"/>
        </w:rPr>
        <w:t>ystem</w:t>
      </w:r>
      <w:bookmarkEnd w:id="13"/>
    </w:p>
    <w:p w14:paraId="1F9ABFB1" w14:textId="77777777" w:rsidR="006F5A0A" w:rsidRDefault="006F5A0A" w:rsidP="002D70BB">
      <w:pPr>
        <w:rPr>
          <w:rFonts w:ascii="Calibri" w:hAnsi="Calibri"/>
          <w:sz w:val="24"/>
        </w:rPr>
      </w:pPr>
    </w:p>
    <w:p w14:paraId="3C9CF29B" w14:textId="55E2D35D" w:rsidR="00A95DAC" w:rsidRPr="00D54065" w:rsidRDefault="0028696E" w:rsidP="002D70BB">
      <w:pPr>
        <w:rPr>
          <w:rFonts w:ascii="Calibri" w:hAnsi="Calibri"/>
          <w:sz w:val="24"/>
        </w:rPr>
      </w:pPr>
      <w:r w:rsidRPr="00D54065">
        <w:rPr>
          <w:rFonts w:ascii="Calibri" w:hAnsi="Calibri"/>
          <w:sz w:val="24"/>
        </w:rPr>
        <w:t>Funding for assistive technology for older Australians is currently spread across multiple departments and not-for-profit</w:t>
      </w:r>
      <w:r w:rsidR="00E768B0" w:rsidRPr="00D54065">
        <w:rPr>
          <w:rFonts w:ascii="Calibri" w:hAnsi="Calibri"/>
          <w:sz w:val="24"/>
        </w:rPr>
        <w:t>s</w:t>
      </w:r>
      <w:r w:rsidRPr="00D54065">
        <w:rPr>
          <w:rFonts w:ascii="Calibri" w:hAnsi="Calibri"/>
          <w:sz w:val="24"/>
        </w:rPr>
        <w:t xml:space="preserve"> at </w:t>
      </w:r>
      <w:r w:rsidR="00E768B0" w:rsidRPr="00D54065">
        <w:rPr>
          <w:rFonts w:ascii="Calibri" w:hAnsi="Calibri"/>
          <w:sz w:val="24"/>
        </w:rPr>
        <w:t xml:space="preserve">both </w:t>
      </w:r>
      <w:r w:rsidRPr="00D54065">
        <w:rPr>
          <w:rFonts w:ascii="Calibri" w:hAnsi="Calibri"/>
          <w:sz w:val="24"/>
        </w:rPr>
        <w:t xml:space="preserve">the state and </w:t>
      </w:r>
      <w:r w:rsidR="006F5A0A">
        <w:rPr>
          <w:rFonts w:ascii="Calibri" w:hAnsi="Calibri"/>
          <w:sz w:val="24"/>
        </w:rPr>
        <w:t>c</w:t>
      </w:r>
      <w:r w:rsidRPr="00D54065">
        <w:rPr>
          <w:rFonts w:ascii="Calibri" w:hAnsi="Calibri"/>
          <w:sz w:val="24"/>
        </w:rPr>
        <w:t>ommonwealth level</w:t>
      </w:r>
      <w:r w:rsidR="008E72AC" w:rsidRPr="00D54065">
        <w:rPr>
          <w:rFonts w:ascii="Calibri" w:hAnsi="Calibri"/>
          <w:sz w:val="24"/>
        </w:rPr>
        <w:t xml:space="preserve">. </w:t>
      </w:r>
      <w:r w:rsidR="008E2FDF" w:rsidRPr="00D54065">
        <w:rPr>
          <w:rFonts w:ascii="Calibri" w:hAnsi="Calibri"/>
          <w:sz w:val="24"/>
        </w:rPr>
        <w:t>As such, t</w:t>
      </w:r>
      <w:r w:rsidR="008E72AC" w:rsidRPr="00D54065">
        <w:rPr>
          <w:rFonts w:ascii="Calibri" w:hAnsi="Calibri"/>
          <w:sz w:val="24"/>
        </w:rPr>
        <w:t xml:space="preserve">he </w:t>
      </w:r>
      <w:r w:rsidR="008E2FDF" w:rsidRPr="00D54065">
        <w:rPr>
          <w:rFonts w:ascii="Calibri" w:hAnsi="Calibri"/>
          <w:sz w:val="24"/>
        </w:rPr>
        <w:t xml:space="preserve">most appropriate pathway for </w:t>
      </w:r>
      <w:r w:rsidR="008E72AC" w:rsidRPr="00D54065">
        <w:rPr>
          <w:rFonts w:ascii="Calibri" w:hAnsi="Calibri"/>
          <w:sz w:val="24"/>
        </w:rPr>
        <w:t>access</w:t>
      </w:r>
      <w:r w:rsidR="008E2FDF" w:rsidRPr="00D54065">
        <w:rPr>
          <w:rFonts w:ascii="Calibri" w:hAnsi="Calibri"/>
          <w:sz w:val="24"/>
        </w:rPr>
        <w:t>ing</w:t>
      </w:r>
      <w:r w:rsidR="008E72AC" w:rsidRPr="00D54065">
        <w:rPr>
          <w:rFonts w:ascii="Calibri" w:hAnsi="Calibri"/>
          <w:sz w:val="24"/>
        </w:rPr>
        <w:t xml:space="preserve"> assistive technology remains </w:t>
      </w:r>
      <w:r w:rsidR="008E2FDF" w:rsidRPr="00D54065">
        <w:rPr>
          <w:rFonts w:ascii="Calibri" w:hAnsi="Calibri"/>
          <w:sz w:val="24"/>
        </w:rPr>
        <w:t xml:space="preserve">very </w:t>
      </w:r>
      <w:r w:rsidR="008E72AC" w:rsidRPr="00D54065">
        <w:rPr>
          <w:rFonts w:ascii="Calibri" w:hAnsi="Calibri"/>
          <w:sz w:val="24"/>
        </w:rPr>
        <w:t>unclear</w:t>
      </w:r>
      <w:r w:rsidR="008E2FDF" w:rsidRPr="00D54065">
        <w:rPr>
          <w:rFonts w:ascii="Calibri" w:hAnsi="Calibri"/>
          <w:sz w:val="24"/>
        </w:rPr>
        <w:t xml:space="preserve"> to the consumer. </w:t>
      </w:r>
    </w:p>
    <w:p w14:paraId="1CFE3525" w14:textId="27CB1000" w:rsidR="00A95DAC" w:rsidRPr="00D54065" w:rsidRDefault="008E2FDF" w:rsidP="00CC0DE1">
      <w:pPr>
        <w:pStyle w:val="ListBullet"/>
        <w:numPr>
          <w:ilvl w:val="0"/>
          <w:numId w:val="0"/>
        </w:numPr>
        <w:rPr>
          <w:rFonts w:ascii="Calibri" w:hAnsi="Calibri"/>
          <w:sz w:val="24"/>
        </w:rPr>
      </w:pPr>
      <w:r w:rsidRPr="00D54065">
        <w:rPr>
          <w:rFonts w:ascii="Calibri" w:hAnsi="Calibri"/>
          <w:sz w:val="24"/>
        </w:rPr>
        <w:t xml:space="preserve">In 2018, the </w:t>
      </w:r>
      <w:bookmarkStart w:id="14" w:name="_Hlk26544056"/>
      <w:r w:rsidR="00CC0DE1">
        <w:rPr>
          <w:rFonts w:ascii="Calibri" w:hAnsi="Calibri"/>
          <w:sz w:val="24"/>
        </w:rPr>
        <w:t xml:space="preserve">Australian Rehabilitation and </w:t>
      </w:r>
      <w:r w:rsidRPr="00D54065">
        <w:rPr>
          <w:rFonts w:ascii="Calibri" w:hAnsi="Calibri"/>
          <w:sz w:val="24"/>
        </w:rPr>
        <w:t xml:space="preserve">Assistive Technology </w:t>
      </w:r>
      <w:r w:rsidR="00CC0DE1">
        <w:rPr>
          <w:rFonts w:ascii="Calibri" w:hAnsi="Calibri"/>
          <w:sz w:val="24"/>
        </w:rPr>
        <w:t>Association</w:t>
      </w:r>
      <w:r w:rsidRPr="00D54065">
        <w:rPr>
          <w:rFonts w:ascii="Calibri" w:hAnsi="Calibri"/>
          <w:sz w:val="24"/>
        </w:rPr>
        <w:t xml:space="preserve"> developed a map of existing funding streams for assistive technology in Australia. A copy of this </w:t>
      </w:r>
      <w:r w:rsidR="00FC1281">
        <w:rPr>
          <w:rFonts w:ascii="Calibri" w:hAnsi="Calibri"/>
          <w:sz w:val="24"/>
        </w:rPr>
        <w:t>F</w:t>
      </w:r>
      <w:r w:rsidRPr="00D54065">
        <w:rPr>
          <w:rFonts w:ascii="Calibri" w:hAnsi="Calibri"/>
          <w:sz w:val="24"/>
        </w:rPr>
        <w:t xml:space="preserve">unding </w:t>
      </w:r>
      <w:r w:rsidR="00FC1281">
        <w:rPr>
          <w:rFonts w:ascii="Calibri" w:hAnsi="Calibri"/>
          <w:sz w:val="24"/>
        </w:rPr>
        <w:t>M</w:t>
      </w:r>
      <w:r w:rsidRPr="00D54065">
        <w:rPr>
          <w:rFonts w:ascii="Calibri" w:hAnsi="Calibri"/>
          <w:sz w:val="24"/>
        </w:rPr>
        <w:t xml:space="preserve">ap is attached as Appendix </w:t>
      </w:r>
      <w:r w:rsidR="0096184F">
        <w:rPr>
          <w:rFonts w:ascii="Calibri" w:hAnsi="Calibri"/>
          <w:sz w:val="24"/>
        </w:rPr>
        <w:t>4</w:t>
      </w:r>
      <w:r w:rsidR="00A95DAC" w:rsidRPr="00D54065">
        <w:rPr>
          <w:rFonts w:ascii="Calibri" w:hAnsi="Calibri"/>
          <w:sz w:val="24"/>
        </w:rPr>
        <w:t>.</w:t>
      </w:r>
    </w:p>
    <w:bookmarkEnd w:id="14"/>
    <w:p w14:paraId="4541BBAC" w14:textId="77777777" w:rsidR="006F5A0A" w:rsidRDefault="006F5A0A" w:rsidP="006F5A0A">
      <w:pPr>
        <w:pStyle w:val="ListBullet"/>
        <w:numPr>
          <w:ilvl w:val="0"/>
          <w:numId w:val="0"/>
        </w:numPr>
        <w:rPr>
          <w:rFonts w:ascii="Calibri" w:hAnsi="Calibri"/>
          <w:sz w:val="24"/>
        </w:rPr>
      </w:pPr>
    </w:p>
    <w:p w14:paraId="64902F5B" w14:textId="10E83B44" w:rsidR="0030266D" w:rsidRPr="00D54065" w:rsidRDefault="008E2FDF" w:rsidP="00004DED">
      <w:pPr>
        <w:pStyle w:val="ListBullet"/>
        <w:numPr>
          <w:ilvl w:val="0"/>
          <w:numId w:val="0"/>
        </w:numPr>
        <w:rPr>
          <w:rFonts w:ascii="Calibri" w:hAnsi="Calibri"/>
          <w:sz w:val="24"/>
        </w:rPr>
      </w:pPr>
      <w:r w:rsidRPr="00D54065">
        <w:rPr>
          <w:rFonts w:ascii="Calibri" w:hAnsi="Calibri"/>
          <w:sz w:val="24"/>
        </w:rPr>
        <w:t xml:space="preserve">This section of our submission sets out the dominant funding pathways that were promised to provide support to people with disability outside </w:t>
      </w:r>
      <w:r w:rsidR="0030266D" w:rsidRPr="00D54065">
        <w:rPr>
          <w:rFonts w:ascii="Calibri" w:hAnsi="Calibri"/>
          <w:sz w:val="24"/>
        </w:rPr>
        <w:t>the NDIS</w:t>
      </w:r>
      <w:r w:rsidRPr="00D54065">
        <w:rPr>
          <w:rFonts w:ascii="Calibri" w:hAnsi="Calibri"/>
          <w:sz w:val="24"/>
        </w:rPr>
        <w:t xml:space="preserve"> </w:t>
      </w:r>
      <w:r w:rsidR="00A95DAC" w:rsidRPr="00D54065">
        <w:rPr>
          <w:rFonts w:ascii="Calibri" w:hAnsi="Calibri"/>
          <w:sz w:val="24"/>
        </w:rPr>
        <w:t xml:space="preserve">and highlights how </w:t>
      </w:r>
      <w:r w:rsidR="0030266D" w:rsidRPr="00D54065">
        <w:rPr>
          <w:rFonts w:ascii="Calibri" w:hAnsi="Calibri"/>
          <w:sz w:val="24"/>
        </w:rPr>
        <w:t xml:space="preserve">these </w:t>
      </w:r>
      <w:r w:rsidR="00A95DAC" w:rsidRPr="00D54065">
        <w:rPr>
          <w:rFonts w:ascii="Calibri" w:hAnsi="Calibri"/>
          <w:sz w:val="24"/>
        </w:rPr>
        <w:t>systems are falling short of people’s needs</w:t>
      </w:r>
      <w:r w:rsidR="0030266D" w:rsidRPr="00D54065">
        <w:rPr>
          <w:rFonts w:ascii="Calibri" w:hAnsi="Calibri"/>
          <w:sz w:val="24"/>
        </w:rPr>
        <w:t>. This will hel</w:t>
      </w:r>
      <w:r w:rsidR="00A95DAC" w:rsidRPr="00D54065">
        <w:rPr>
          <w:rFonts w:ascii="Calibri" w:hAnsi="Calibri"/>
          <w:sz w:val="24"/>
        </w:rPr>
        <w:t xml:space="preserve">p </w:t>
      </w:r>
      <w:r w:rsidR="0030266D" w:rsidRPr="00D54065">
        <w:rPr>
          <w:rFonts w:ascii="Calibri" w:hAnsi="Calibri"/>
          <w:sz w:val="24"/>
        </w:rPr>
        <w:t>clarify why older people with disability are now forced to access the assistive technology they need under the aged care system.</w:t>
      </w:r>
    </w:p>
    <w:p w14:paraId="54969C51" w14:textId="173AD254" w:rsidR="00701643" w:rsidRPr="00D54065" w:rsidRDefault="00EB4403" w:rsidP="006F4B15">
      <w:pPr>
        <w:pStyle w:val="Heading2"/>
        <w:numPr>
          <w:ilvl w:val="1"/>
          <w:numId w:val="2"/>
        </w:numPr>
        <w:ind w:hanging="720"/>
        <w:rPr>
          <w:rFonts w:ascii="Calibri" w:hAnsi="Calibri"/>
          <w:b w:val="0"/>
          <w:bCs w:val="0"/>
          <w:sz w:val="24"/>
        </w:rPr>
      </w:pPr>
      <w:bookmarkStart w:id="15" w:name="_Toc26950920"/>
      <w:r w:rsidRPr="00D54065">
        <w:rPr>
          <w:rFonts w:ascii="Calibri" w:hAnsi="Calibri"/>
          <w:sz w:val="24"/>
        </w:rPr>
        <w:t xml:space="preserve">The </w:t>
      </w:r>
      <w:r w:rsidR="007211ED" w:rsidRPr="00D54065">
        <w:rPr>
          <w:rFonts w:ascii="Calibri" w:hAnsi="Calibri"/>
          <w:sz w:val="24"/>
        </w:rPr>
        <w:t>Commonwealth Continuity of Support Progra</w:t>
      </w:r>
      <w:r w:rsidRPr="00D54065">
        <w:rPr>
          <w:rFonts w:ascii="Calibri" w:hAnsi="Calibri"/>
          <w:sz w:val="24"/>
        </w:rPr>
        <w:t>m</w:t>
      </w:r>
      <w:r w:rsidRPr="00D54065">
        <w:rPr>
          <w:rFonts w:ascii="Calibri" w:hAnsi="Calibri"/>
          <w:b w:val="0"/>
          <w:bCs w:val="0"/>
          <w:sz w:val="24"/>
        </w:rPr>
        <w:t xml:space="preserve"> </w:t>
      </w:r>
      <w:r w:rsidRPr="006F4B15">
        <w:rPr>
          <w:rFonts w:ascii="Calibri" w:hAnsi="Calibri"/>
          <w:sz w:val="24"/>
        </w:rPr>
        <w:t>(CCOSP)</w:t>
      </w:r>
      <w:bookmarkEnd w:id="15"/>
    </w:p>
    <w:p w14:paraId="5902DB30" w14:textId="59DEA968" w:rsidR="00B95F14" w:rsidRPr="00D54065" w:rsidRDefault="007211ED" w:rsidP="006F4B15">
      <w:pPr>
        <w:pStyle w:val="ListParagraph"/>
        <w:numPr>
          <w:ilvl w:val="0"/>
          <w:numId w:val="11"/>
        </w:numPr>
        <w:ind w:hanging="720"/>
        <w:rPr>
          <w:rFonts w:ascii="Calibri" w:hAnsi="Calibri" w:cs="Arial"/>
          <w:sz w:val="24"/>
        </w:rPr>
      </w:pPr>
      <w:r w:rsidRPr="00D54065">
        <w:rPr>
          <w:rFonts w:ascii="Calibri" w:hAnsi="Calibri"/>
          <w:sz w:val="24"/>
        </w:rPr>
        <w:t>People who do not meet the age eligibility requirements for the NDIS</w:t>
      </w:r>
      <w:r w:rsidR="00DA5BB0" w:rsidRPr="00D54065">
        <w:rPr>
          <w:rFonts w:ascii="Calibri" w:hAnsi="Calibri"/>
          <w:sz w:val="24"/>
        </w:rPr>
        <w:t xml:space="preserve"> but </w:t>
      </w:r>
      <w:r w:rsidRPr="00D54065">
        <w:rPr>
          <w:rFonts w:ascii="Calibri" w:hAnsi="Calibri"/>
          <w:sz w:val="24"/>
        </w:rPr>
        <w:t>were already receiving state-funded disability services prior to the roll out of the scheme, were promised they would continue to access services under the Commonwealth Continuity of Support Program</w:t>
      </w:r>
      <w:r w:rsidR="004C5E74" w:rsidRPr="00D54065">
        <w:rPr>
          <w:rFonts w:ascii="Calibri" w:hAnsi="Calibri"/>
          <w:sz w:val="24"/>
        </w:rPr>
        <w:t>me</w:t>
      </w:r>
      <w:r w:rsidRPr="00D54065">
        <w:rPr>
          <w:rFonts w:ascii="Calibri" w:hAnsi="Calibri"/>
          <w:sz w:val="24"/>
        </w:rPr>
        <w:t>.</w:t>
      </w:r>
      <w:r w:rsidR="004C5E74" w:rsidRPr="00D54065">
        <w:rPr>
          <w:rStyle w:val="EndnoteReference"/>
          <w:rFonts w:ascii="Calibri" w:hAnsi="Calibri"/>
          <w:sz w:val="24"/>
        </w:rPr>
        <w:endnoteReference w:id="18"/>
      </w:r>
      <w:r w:rsidR="009C3DE8" w:rsidRPr="00D54065">
        <w:rPr>
          <w:rFonts w:ascii="Calibri" w:hAnsi="Calibri"/>
          <w:sz w:val="24"/>
        </w:rPr>
        <w:t xml:space="preserve"> </w:t>
      </w:r>
    </w:p>
    <w:p w14:paraId="30A506C7" w14:textId="2D3F5CE9" w:rsidR="00AC0D11" w:rsidRPr="00D54065" w:rsidRDefault="009C3DE8" w:rsidP="006F4B15">
      <w:pPr>
        <w:pStyle w:val="ListParagraph"/>
        <w:numPr>
          <w:ilvl w:val="0"/>
          <w:numId w:val="11"/>
        </w:numPr>
        <w:ind w:hanging="720"/>
        <w:rPr>
          <w:rFonts w:ascii="Calibri" w:hAnsi="Calibri" w:cs="Arial"/>
          <w:sz w:val="24"/>
        </w:rPr>
      </w:pPr>
      <w:r w:rsidRPr="00D54065">
        <w:rPr>
          <w:rFonts w:ascii="Calibri" w:hAnsi="Calibri"/>
          <w:sz w:val="24"/>
        </w:rPr>
        <w:t>T</w:t>
      </w:r>
      <w:r w:rsidR="00BB2FFA" w:rsidRPr="00D54065">
        <w:rPr>
          <w:rFonts w:ascii="Calibri" w:hAnsi="Calibri"/>
          <w:sz w:val="24"/>
        </w:rPr>
        <w:t>here a</w:t>
      </w:r>
      <w:r w:rsidR="00B95F14" w:rsidRPr="00D54065">
        <w:rPr>
          <w:rFonts w:ascii="Calibri" w:hAnsi="Calibri"/>
          <w:sz w:val="24"/>
        </w:rPr>
        <w:t xml:space="preserve">re </w:t>
      </w:r>
      <w:r w:rsidR="00D77E01" w:rsidRPr="00D54065">
        <w:rPr>
          <w:rFonts w:ascii="Calibri" w:hAnsi="Calibri"/>
          <w:sz w:val="24"/>
        </w:rPr>
        <w:t xml:space="preserve">many </w:t>
      </w:r>
      <w:r w:rsidR="00BB2FFA" w:rsidRPr="00D54065">
        <w:rPr>
          <w:rFonts w:ascii="Calibri" w:hAnsi="Calibri"/>
          <w:sz w:val="24"/>
        </w:rPr>
        <w:t>older people with disability w</w:t>
      </w:r>
      <w:r w:rsidRPr="00D54065">
        <w:rPr>
          <w:rFonts w:ascii="Calibri" w:hAnsi="Calibri"/>
          <w:sz w:val="24"/>
        </w:rPr>
        <w:t xml:space="preserve">hose needs </w:t>
      </w:r>
      <w:r w:rsidR="00F032D2">
        <w:rPr>
          <w:rFonts w:ascii="Calibri" w:hAnsi="Calibri"/>
          <w:sz w:val="24"/>
        </w:rPr>
        <w:t>are</w:t>
      </w:r>
      <w:r w:rsidRPr="00D54065">
        <w:rPr>
          <w:rFonts w:ascii="Calibri" w:hAnsi="Calibri"/>
          <w:sz w:val="24"/>
        </w:rPr>
        <w:t xml:space="preserve"> </w:t>
      </w:r>
      <w:r w:rsidR="00A95DAC" w:rsidRPr="00D54065">
        <w:rPr>
          <w:rFonts w:ascii="Calibri" w:hAnsi="Calibri"/>
          <w:sz w:val="24"/>
        </w:rPr>
        <w:t xml:space="preserve">still </w:t>
      </w:r>
      <w:r w:rsidRPr="00D54065">
        <w:rPr>
          <w:rFonts w:ascii="Calibri" w:hAnsi="Calibri"/>
          <w:sz w:val="24"/>
        </w:rPr>
        <w:t xml:space="preserve">not </w:t>
      </w:r>
      <w:r w:rsidR="00F032D2">
        <w:rPr>
          <w:rFonts w:ascii="Calibri" w:hAnsi="Calibri"/>
          <w:sz w:val="24"/>
        </w:rPr>
        <w:t xml:space="preserve">being </w:t>
      </w:r>
      <w:r w:rsidRPr="00D54065">
        <w:rPr>
          <w:rFonts w:ascii="Calibri" w:hAnsi="Calibri"/>
          <w:sz w:val="24"/>
        </w:rPr>
        <w:t>met under this program</w:t>
      </w:r>
      <w:r w:rsidR="00AC0D11" w:rsidRPr="00D54065">
        <w:rPr>
          <w:rFonts w:ascii="Calibri" w:hAnsi="Calibri"/>
          <w:sz w:val="24"/>
        </w:rPr>
        <w:t>, including:</w:t>
      </w:r>
    </w:p>
    <w:p w14:paraId="50EC88D9" w14:textId="38219512" w:rsidR="0043037C" w:rsidRPr="00D54065" w:rsidRDefault="00AC0D11" w:rsidP="006F4B15">
      <w:pPr>
        <w:pStyle w:val="ListBullet"/>
        <w:tabs>
          <w:tab w:val="clear" w:pos="360"/>
          <w:tab w:val="num" w:pos="1134"/>
        </w:tabs>
        <w:ind w:left="1134" w:hanging="283"/>
        <w:rPr>
          <w:rFonts w:ascii="Calibri" w:hAnsi="Calibri"/>
          <w:sz w:val="24"/>
        </w:rPr>
      </w:pPr>
      <w:r w:rsidRPr="00D54065">
        <w:rPr>
          <w:rFonts w:ascii="Calibri" w:hAnsi="Calibri"/>
          <w:sz w:val="24"/>
        </w:rPr>
        <w:t>People who had not been accessing state-</w:t>
      </w:r>
      <w:r w:rsidR="00970D70" w:rsidRPr="00D54065">
        <w:rPr>
          <w:rFonts w:ascii="Calibri" w:hAnsi="Calibri"/>
          <w:sz w:val="24"/>
        </w:rPr>
        <w:t>administered</w:t>
      </w:r>
      <w:r w:rsidRPr="00D54065">
        <w:rPr>
          <w:rFonts w:ascii="Calibri" w:hAnsi="Calibri"/>
          <w:sz w:val="24"/>
        </w:rPr>
        <w:t xml:space="preserve"> </w:t>
      </w:r>
      <w:r w:rsidR="00970D70" w:rsidRPr="00D54065">
        <w:rPr>
          <w:rFonts w:ascii="Calibri" w:hAnsi="Calibri"/>
          <w:sz w:val="24"/>
        </w:rPr>
        <w:t xml:space="preserve">specialist </w:t>
      </w:r>
      <w:r w:rsidRPr="00D54065">
        <w:rPr>
          <w:rFonts w:ascii="Calibri" w:hAnsi="Calibri"/>
          <w:sz w:val="24"/>
        </w:rPr>
        <w:t xml:space="preserve">disability support prior to </w:t>
      </w:r>
      <w:r w:rsidR="00AD17AA" w:rsidRPr="00D54065">
        <w:rPr>
          <w:rFonts w:ascii="Calibri" w:hAnsi="Calibri"/>
          <w:sz w:val="24"/>
        </w:rPr>
        <w:t xml:space="preserve">transition to </w:t>
      </w:r>
      <w:r w:rsidRPr="00D54065">
        <w:rPr>
          <w:rFonts w:ascii="Calibri" w:hAnsi="Calibri"/>
          <w:sz w:val="24"/>
        </w:rPr>
        <w:t>the NDIS</w:t>
      </w:r>
      <w:r w:rsidR="0043037C" w:rsidRPr="00D54065">
        <w:rPr>
          <w:rFonts w:ascii="Calibri" w:hAnsi="Calibri"/>
          <w:sz w:val="24"/>
        </w:rPr>
        <w:t>.</w:t>
      </w:r>
    </w:p>
    <w:p w14:paraId="1384E428" w14:textId="3BBD2C78" w:rsidR="00180F0C" w:rsidRPr="00D54065" w:rsidRDefault="0043037C" w:rsidP="006F4B15">
      <w:pPr>
        <w:pStyle w:val="ListBullet"/>
        <w:tabs>
          <w:tab w:val="clear" w:pos="360"/>
          <w:tab w:val="num" w:pos="1134"/>
        </w:tabs>
        <w:ind w:left="1134" w:hanging="283"/>
        <w:rPr>
          <w:rFonts w:ascii="Calibri" w:hAnsi="Calibri"/>
          <w:sz w:val="24"/>
        </w:rPr>
      </w:pPr>
      <w:r w:rsidRPr="00D54065">
        <w:rPr>
          <w:rFonts w:ascii="Calibri" w:hAnsi="Calibri"/>
          <w:sz w:val="24"/>
        </w:rPr>
        <w:t>P</w:t>
      </w:r>
      <w:r w:rsidR="00F45692" w:rsidRPr="00D54065">
        <w:rPr>
          <w:rFonts w:ascii="Calibri" w:hAnsi="Calibri" w:cs="Arial"/>
          <w:sz w:val="24"/>
        </w:rPr>
        <w:t xml:space="preserve">eople </w:t>
      </w:r>
      <w:r w:rsidR="00CD052D" w:rsidRPr="00D54065">
        <w:rPr>
          <w:rFonts w:ascii="Calibri" w:hAnsi="Calibri" w:cs="Arial"/>
          <w:sz w:val="24"/>
        </w:rPr>
        <w:t xml:space="preserve">who were </w:t>
      </w:r>
      <w:r w:rsidR="000B7558" w:rsidRPr="00D54065">
        <w:rPr>
          <w:rFonts w:ascii="Calibri" w:hAnsi="Calibri" w:cs="Arial"/>
          <w:sz w:val="24"/>
        </w:rPr>
        <w:t xml:space="preserve">still </w:t>
      </w:r>
      <w:r w:rsidR="00F45692" w:rsidRPr="00D54065">
        <w:rPr>
          <w:rFonts w:ascii="Calibri" w:hAnsi="Calibri" w:cs="Arial"/>
          <w:sz w:val="24"/>
        </w:rPr>
        <w:t>on waiting lists for state-administered specialist disability service</w:t>
      </w:r>
      <w:r w:rsidR="009B3534" w:rsidRPr="00D54065">
        <w:rPr>
          <w:rFonts w:ascii="Calibri" w:hAnsi="Calibri" w:cs="Arial"/>
          <w:sz w:val="24"/>
        </w:rPr>
        <w:t>s during transition to the NDIS</w:t>
      </w:r>
      <w:r w:rsidR="00366A8B" w:rsidRPr="00D54065">
        <w:rPr>
          <w:rStyle w:val="EndnoteReference"/>
          <w:rFonts w:ascii="Calibri" w:hAnsi="Calibri" w:cs="Arial"/>
          <w:sz w:val="24"/>
        </w:rPr>
        <w:endnoteReference w:id="19"/>
      </w:r>
    </w:p>
    <w:p w14:paraId="501F8D80" w14:textId="290D47A5" w:rsidR="00F45692" w:rsidRPr="00D54065" w:rsidRDefault="009C3DE8" w:rsidP="006F4B15">
      <w:pPr>
        <w:pStyle w:val="ListBullet"/>
        <w:tabs>
          <w:tab w:val="clear" w:pos="360"/>
          <w:tab w:val="num" w:pos="1134"/>
        </w:tabs>
        <w:ind w:left="1134" w:hanging="283"/>
        <w:rPr>
          <w:rFonts w:ascii="Calibri" w:hAnsi="Calibri" w:cs="Arial"/>
          <w:sz w:val="24"/>
        </w:rPr>
      </w:pPr>
      <w:r w:rsidRPr="00D54065">
        <w:rPr>
          <w:rFonts w:ascii="Calibri" w:hAnsi="Calibri"/>
          <w:sz w:val="24"/>
        </w:rPr>
        <w:t xml:space="preserve">Program </w:t>
      </w:r>
      <w:r w:rsidR="00AD17AA" w:rsidRPr="00D54065">
        <w:rPr>
          <w:rFonts w:ascii="Calibri" w:hAnsi="Calibri"/>
          <w:sz w:val="24"/>
        </w:rPr>
        <w:t>p</w:t>
      </w:r>
      <w:r w:rsidR="00FC4D86" w:rsidRPr="00D54065">
        <w:rPr>
          <w:rFonts w:ascii="Calibri" w:hAnsi="Calibri"/>
          <w:sz w:val="24"/>
        </w:rPr>
        <w:t xml:space="preserve">articipants </w:t>
      </w:r>
      <w:r w:rsidR="0019101A" w:rsidRPr="00D54065">
        <w:rPr>
          <w:rFonts w:ascii="Calibri" w:hAnsi="Calibri"/>
          <w:sz w:val="24"/>
        </w:rPr>
        <w:t xml:space="preserve">who </w:t>
      </w:r>
      <w:r w:rsidR="00D469A2" w:rsidRPr="00D54065">
        <w:rPr>
          <w:rFonts w:ascii="Calibri" w:hAnsi="Calibri"/>
          <w:sz w:val="24"/>
        </w:rPr>
        <w:t xml:space="preserve">transition </w:t>
      </w:r>
      <w:r w:rsidR="00836310" w:rsidRPr="00D54065">
        <w:rPr>
          <w:rFonts w:ascii="Calibri" w:hAnsi="Calibri"/>
          <w:sz w:val="24"/>
        </w:rPr>
        <w:t>in</w:t>
      </w:r>
      <w:r w:rsidR="00D469A2" w:rsidRPr="00D54065">
        <w:rPr>
          <w:rFonts w:ascii="Calibri" w:hAnsi="Calibri"/>
          <w:sz w:val="24"/>
        </w:rPr>
        <w:t xml:space="preserve">to </w:t>
      </w:r>
      <w:r w:rsidR="00FC4D86" w:rsidRPr="00D54065">
        <w:rPr>
          <w:rFonts w:ascii="Calibri" w:hAnsi="Calibri"/>
          <w:sz w:val="24"/>
        </w:rPr>
        <w:t>residential aged care.</w:t>
      </w:r>
    </w:p>
    <w:p w14:paraId="42ADF60A" w14:textId="15719F9B" w:rsidR="009C3DE8" w:rsidRPr="00D54065" w:rsidRDefault="00B95F14" w:rsidP="006F4B15">
      <w:pPr>
        <w:pStyle w:val="ListParagraph"/>
        <w:numPr>
          <w:ilvl w:val="0"/>
          <w:numId w:val="11"/>
        </w:numPr>
        <w:ind w:hanging="720"/>
        <w:rPr>
          <w:rFonts w:ascii="Calibri" w:hAnsi="Calibri" w:cs="Arial"/>
          <w:sz w:val="24"/>
        </w:rPr>
      </w:pPr>
      <w:r w:rsidRPr="00D54065">
        <w:rPr>
          <w:rFonts w:ascii="Calibri" w:hAnsi="Calibri" w:cs="Arial"/>
          <w:sz w:val="24"/>
        </w:rPr>
        <w:lastRenderedPageBreak/>
        <w:t xml:space="preserve">For those </w:t>
      </w:r>
      <w:r w:rsidR="00A11D92" w:rsidRPr="00D54065">
        <w:rPr>
          <w:rFonts w:ascii="Calibri" w:hAnsi="Calibri" w:cs="Arial"/>
          <w:sz w:val="24"/>
        </w:rPr>
        <w:t>who are eligible for and are able t</w:t>
      </w:r>
      <w:r w:rsidR="009C3DE8" w:rsidRPr="00D54065">
        <w:rPr>
          <w:rFonts w:ascii="Calibri" w:hAnsi="Calibri" w:cs="Arial"/>
          <w:sz w:val="24"/>
        </w:rPr>
        <w:t>o access support under the Commonwealth Continuity of Support Programme</w:t>
      </w:r>
      <w:r w:rsidR="00033B84" w:rsidRPr="00D54065">
        <w:rPr>
          <w:rFonts w:ascii="Calibri" w:hAnsi="Calibri" w:cs="Arial"/>
          <w:sz w:val="24"/>
        </w:rPr>
        <w:t xml:space="preserve">, the situation is </w:t>
      </w:r>
      <w:r w:rsidRPr="00D54065">
        <w:rPr>
          <w:rFonts w:ascii="Calibri" w:hAnsi="Calibri" w:cs="Arial"/>
          <w:sz w:val="24"/>
        </w:rPr>
        <w:t xml:space="preserve">still </w:t>
      </w:r>
      <w:r w:rsidR="00A11D92" w:rsidRPr="00D54065">
        <w:rPr>
          <w:rFonts w:ascii="Calibri" w:hAnsi="Calibri" w:cs="Arial"/>
          <w:sz w:val="24"/>
        </w:rPr>
        <w:t>very unclear</w:t>
      </w:r>
      <w:r w:rsidR="00C50871" w:rsidRPr="00D54065">
        <w:rPr>
          <w:rFonts w:ascii="Calibri" w:hAnsi="Calibri" w:cs="Arial"/>
          <w:sz w:val="24"/>
        </w:rPr>
        <w:t xml:space="preserve">. </w:t>
      </w:r>
      <w:r w:rsidR="00A02655" w:rsidRPr="00D54065">
        <w:rPr>
          <w:rFonts w:ascii="Calibri" w:hAnsi="Calibri"/>
          <w:sz w:val="24"/>
        </w:rPr>
        <w:t xml:space="preserve">The 2019 </w:t>
      </w:r>
      <w:r w:rsidR="006F5A0A">
        <w:rPr>
          <w:rFonts w:ascii="Calibri" w:hAnsi="Calibri"/>
          <w:sz w:val="24"/>
        </w:rPr>
        <w:t>S</w:t>
      </w:r>
      <w:r w:rsidR="00A26850" w:rsidRPr="00D54065">
        <w:rPr>
          <w:rFonts w:ascii="Calibri" w:hAnsi="Calibri"/>
          <w:sz w:val="24"/>
        </w:rPr>
        <w:t xml:space="preserve">hadow </w:t>
      </w:r>
      <w:r w:rsidR="006F5A0A">
        <w:rPr>
          <w:rFonts w:ascii="Calibri" w:hAnsi="Calibri"/>
          <w:sz w:val="24"/>
        </w:rPr>
        <w:t>R</w:t>
      </w:r>
      <w:r w:rsidR="00A26850" w:rsidRPr="00D54065">
        <w:rPr>
          <w:rFonts w:ascii="Calibri" w:hAnsi="Calibri"/>
          <w:sz w:val="24"/>
        </w:rPr>
        <w:t>eport to the United Nations Committee on the Rights of Persons with Disabilitie</w:t>
      </w:r>
      <w:r w:rsidR="0025590C" w:rsidRPr="00D54065">
        <w:rPr>
          <w:rFonts w:ascii="Calibri" w:hAnsi="Calibri"/>
          <w:sz w:val="24"/>
        </w:rPr>
        <w:t>s states:</w:t>
      </w:r>
    </w:p>
    <w:p w14:paraId="309C88C8" w14:textId="6567975D" w:rsidR="003273F9" w:rsidRPr="00D54065" w:rsidRDefault="009E6B27" w:rsidP="006F4B15">
      <w:pPr>
        <w:pStyle w:val="ListBullet"/>
        <w:numPr>
          <w:ilvl w:val="0"/>
          <w:numId w:val="0"/>
        </w:numPr>
        <w:ind w:left="709"/>
        <w:jc w:val="center"/>
        <w:rPr>
          <w:rFonts w:ascii="Calibri" w:hAnsi="Calibri"/>
          <w:i/>
          <w:iCs/>
          <w:sz w:val="24"/>
        </w:rPr>
      </w:pPr>
      <w:r w:rsidRPr="00D54065">
        <w:rPr>
          <w:rFonts w:ascii="Calibri" w:hAnsi="Calibri"/>
          <w:i/>
          <w:iCs/>
          <w:sz w:val="24"/>
        </w:rPr>
        <w:t>“</w:t>
      </w:r>
      <w:r w:rsidR="003273F9" w:rsidRPr="00D54065">
        <w:rPr>
          <w:rFonts w:ascii="Calibri" w:hAnsi="Calibri"/>
          <w:i/>
          <w:iCs/>
          <w:sz w:val="24"/>
        </w:rPr>
        <w:t>While the Commonwealth and State/Territory Governments have agreed to provide continuity of support through disability services outside the NDIS, in practice there is confusion and uncertainty about what services will continue to be provided and/or funded.</w:t>
      </w:r>
      <w:r w:rsidR="006F4B15">
        <w:rPr>
          <w:rFonts w:ascii="Calibri" w:hAnsi="Calibri"/>
          <w:i/>
          <w:iCs/>
          <w:sz w:val="24"/>
        </w:rPr>
        <w:t xml:space="preserve">  </w:t>
      </w:r>
      <w:r w:rsidR="003273F9" w:rsidRPr="00D54065">
        <w:rPr>
          <w:rFonts w:ascii="Calibri" w:hAnsi="Calibri"/>
          <w:i/>
          <w:iCs/>
          <w:sz w:val="24"/>
        </w:rPr>
        <w:t>Some disability supports are not being provided because of unclear boundaries about the responsibilities of the different levels of government</w:t>
      </w:r>
      <w:r w:rsidR="00D14FE9" w:rsidRPr="00D54065">
        <w:rPr>
          <w:rFonts w:ascii="Calibri" w:hAnsi="Calibri"/>
          <w:i/>
          <w:iCs/>
          <w:sz w:val="24"/>
        </w:rPr>
        <w:t>.”</w:t>
      </w:r>
      <w:r w:rsidR="00D14FE9" w:rsidRPr="00D54065">
        <w:rPr>
          <w:rFonts w:ascii="Calibri" w:hAnsi="Calibri"/>
          <w:iCs/>
          <w:sz w:val="24"/>
          <w:vertAlign w:val="superscript"/>
        </w:rPr>
        <w:endnoteReference w:id="20"/>
      </w:r>
    </w:p>
    <w:p w14:paraId="539207A0" w14:textId="3709D660" w:rsidR="00393D05" w:rsidRPr="00D54065" w:rsidRDefault="00765FFC" w:rsidP="006F4B15">
      <w:pPr>
        <w:pStyle w:val="ListParagraph"/>
        <w:numPr>
          <w:ilvl w:val="0"/>
          <w:numId w:val="11"/>
        </w:numPr>
        <w:ind w:hanging="720"/>
        <w:rPr>
          <w:rFonts w:ascii="Calibri" w:hAnsi="Calibri"/>
          <w:sz w:val="24"/>
        </w:rPr>
      </w:pPr>
      <w:r w:rsidRPr="00D54065">
        <w:rPr>
          <w:rFonts w:ascii="Calibri" w:hAnsi="Calibri"/>
          <w:sz w:val="24"/>
        </w:rPr>
        <w:t xml:space="preserve">Irrespective of </w:t>
      </w:r>
      <w:r w:rsidR="004D7E40" w:rsidRPr="00D54065">
        <w:rPr>
          <w:rFonts w:ascii="Calibri" w:hAnsi="Calibri"/>
          <w:sz w:val="24"/>
        </w:rPr>
        <w:t xml:space="preserve">the </w:t>
      </w:r>
      <w:r w:rsidR="00024587" w:rsidRPr="00D54065">
        <w:rPr>
          <w:rFonts w:ascii="Calibri" w:hAnsi="Calibri"/>
          <w:sz w:val="24"/>
        </w:rPr>
        <w:t xml:space="preserve">current </w:t>
      </w:r>
      <w:r w:rsidR="00216A77" w:rsidRPr="00D54065">
        <w:rPr>
          <w:rFonts w:ascii="Calibri" w:hAnsi="Calibri"/>
          <w:sz w:val="24"/>
        </w:rPr>
        <w:t xml:space="preserve">confusion </w:t>
      </w:r>
      <w:r w:rsidR="004D7E40" w:rsidRPr="00D54065">
        <w:rPr>
          <w:rFonts w:ascii="Calibri" w:hAnsi="Calibri"/>
          <w:sz w:val="24"/>
        </w:rPr>
        <w:t xml:space="preserve">surrounding </w:t>
      </w:r>
      <w:r w:rsidR="00216A77" w:rsidRPr="00D54065">
        <w:rPr>
          <w:rFonts w:ascii="Calibri" w:hAnsi="Calibri"/>
          <w:sz w:val="24"/>
        </w:rPr>
        <w:t xml:space="preserve">the implementation of the program, </w:t>
      </w:r>
      <w:r w:rsidR="009B7F9B" w:rsidRPr="00D54065">
        <w:rPr>
          <w:rFonts w:ascii="Calibri" w:hAnsi="Calibri"/>
          <w:sz w:val="24"/>
        </w:rPr>
        <w:t xml:space="preserve">it seems that </w:t>
      </w:r>
      <w:r w:rsidR="002C78BA" w:rsidRPr="00D54065">
        <w:rPr>
          <w:rFonts w:ascii="Calibri" w:hAnsi="Calibri"/>
          <w:sz w:val="24"/>
        </w:rPr>
        <w:t xml:space="preserve">it is </w:t>
      </w:r>
      <w:r w:rsidR="009C3DE8" w:rsidRPr="00D54065">
        <w:rPr>
          <w:rFonts w:ascii="Calibri" w:hAnsi="Calibri"/>
          <w:sz w:val="24"/>
        </w:rPr>
        <w:t xml:space="preserve">still </w:t>
      </w:r>
      <w:r w:rsidR="002C78BA" w:rsidRPr="00D54065">
        <w:rPr>
          <w:rFonts w:ascii="Calibri" w:hAnsi="Calibri"/>
          <w:sz w:val="24"/>
        </w:rPr>
        <w:t xml:space="preserve">not likely to </w:t>
      </w:r>
      <w:r w:rsidR="00A95DAC" w:rsidRPr="00D54065">
        <w:rPr>
          <w:rFonts w:ascii="Calibri" w:hAnsi="Calibri"/>
          <w:sz w:val="24"/>
        </w:rPr>
        <w:t xml:space="preserve">create a </w:t>
      </w:r>
      <w:r w:rsidR="002C78BA" w:rsidRPr="00D54065">
        <w:rPr>
          <w:rFonts w:ascii="Calibri" w:hAnsi="Calibri"/>
          <w:sz w:val="24"/>
        </w:rPr>
        <w:t xml:space="preserve">funding </w:t>
      </w:r>
      <w:r w:rsidR="00A95DAC" w:rsidRPr="00D54065">
        <w:rPr>
          <w:rFonts w:ascii="Calibri" w:hAnsi="Calibri"/>
          <w:sz w:val="24"/>
        </w:rPr>
        <w:t>pathway for assistive technology</w:t>
      </w:r>
      <w:r w:rsidR="002C78BA" w:rsidRPr="00D54065">
        <w:rPr>
          <w:rFonts w:ascii="Calibri" w:hAnsi="Calibri"/>
          <w:sz w:val="24"/>
        </w:rPr>
        <w:t xml:space="preserve">. The 2019 </w:t>
      </w:r>
      <w:r w:rsidR="00151AC3" w:rsidRPr="00D54065">
        <w:rPr>
          <w:rFonts w:ascii="Calibri" w:hAnsi="Calibri"/>
          <w:sz w:val="24"/>
        </w:rPr>
        <w:t xml:space="preserve">edition of the </w:t>
      </w:r>
      <w:r w:rsidR="006F5A0A">
        <w:rPr>
          <w:rFonts w:ascii="Calibri" w:hAnsi="Calibri"/>
          <w:sz w:val="24"/>
        </w:rPr>
        <w:t>CCOSP</w:t>
      </w:r>
      <w:r w:rsidR="00151AC3" w:rsidRPr="00D54065">
        <w:rPr>
          <w:rFonts w:ascii="Calibri" w:hAnsi="Calibri"/>
          <w:sz w:val="24"/>
        </w:rPr>
        <w:t xml:space="preserve"> manua</w:t>
      </w:r>
      <w:r w:rsidR="00A95DAC" w:rsidRPr="00D54065">
        <w:rPr>
          <w:rFonts w:ascii="Calibri" w:hAnsi="Calibri"/>
          <w:sz w:val="24"/>
        </w:rPr>
        <w:t xml:space="preserve">l, for example, </w:t>
      </w:r>
      <w:r w:rsidR="00151AC3" w:rsidRPr="00D54065">
        <w:rPr>
          <w:rFonts w:ascii="Calibri" w:hAnsi="Calibri"/>
          <w:sz w:val="24"/>
        </w:rPr>
        <w:t>state</w:t>
      </w:r>
      <w:r w:rsidR="000F282C" w:rsidRPr="00D54065">
        <w:rPr>
          <w:rFonts w:ascii="Calibri" w:hAnsi="Calibri"/>
          <w:sz w:val="24"/>
        </w:rPr>
        <w:t>s</w:t>
      </w:r>
      <w:r w:rsidR="00393D05" w:rsidRPr="00D54065">
        <w:rPr>
          <w:rFonts w:ascii="Calibri" w:hAnsi="Calibri"/>
          <w:sz w:val="24"/>
        </w:rPr>
        <w:t xml:space="preserve">: </w:t>
      </w:r>
    </w:p>
    <w:p w14:paraId="1670644A" w14:textId="10C2352E" w:rsidR="00393D05" w:rsidRPr="00D54065" w:rsidRDefault="00151AC3" w:rsidP="006F4B15">
      <w:pPr>
        <w:ind w:left="360"/>
        <w:jc w:val="center"/>
        <w:rPr>
          <w:rFonts w:ascii="Calibri" w:hAnsi="Calibri"/>
          <w:i/>
          <w:iCs/>
          <w:sz w:val="24"/>
        </w:rPr>
      </w:pPr>
      <w:r w:rsidRPr="00D54065">
        <w:rPr>
          <w:rFonts w:ascii="Calibri" w:hAnsi="Calibri"/>
          <w:i/>
          <w:iCs/>
          <w:sz w:val="24"/>
        </w:rPr>
        <w:t>“…in the first instance, aids and equipment (including vehicle modifications) should be accessed through available State programme</w:t>
      </w:r>
      <w:r w:rsidR="00995AE9" w:rsidRPr="00D54065">
        <w:rPr>
          <w:rFonts w:ascii="Calibri" w:hAnsi="Calibri"/>
          <w:i/>
          <w:iCs/>
          <w:sz w:val="24"/>
        </w:rPr>
        <w:t>s.</w:t>
      </w:r>
      <w:r w:rsidR="00393D05" w:rsidRPr="00D54065">
        <w:rPr>
          <w:rFonts w:ascii="Calibri" w:hAnsi="Calibri"/>
          <w:i/>
          <w:iCs/>
          <w:sz w:val="24"/>
        </w:rPr>
        <w:t>”</w:t>
      </w:r>
      <w:r w:rsidR="00AA7412" w:rsidRPr="006F4B15">
        <w:rPr>
          <w:rStyle w:val="EndnoteReference"/>
          <w:rFonts w:ascii="Calibri" w:hAnsi="Calibri"/>
          <w:sz w:val="24"/>
        </w:rPr>
        <w:endnoteReference w:id="21"/>
      </w:r>
    </w:p>
    <w:p w14:paraId="65D05405" w14:textId="539E7E78" w:rsidR="00E2272E" w:rsidRPr="00D54065" w:rsidRDefault="005C4C80" w:rsidP="000B35FE">
      <w:pPr>
        <w:rPr>
          <w:rFonts w:ascii="Calibri" w:hAnsi="Calibri"/>
          <w:sz w:val="24"/>
        </w:rPr>
      </w:pPr>
      <w:r w:rsidRPr="00D54065">
        <w:rPr>
          <w:rFonts w:ascii="Calibri" w:hAnsi="Calibri"/>
          <w:sz w:val="24"/>
        </w:rPr>
        <w:t xml:space="preserve">The </w:t>
      </w:r>
      <w:r w:rsidR="00033B84" w:rsidRPr="00D54065">
        <w:rPr>
          <w:rFonts w:ascii="Calibri" w:hAnsi="Calibri"/>
          <w:sz w:val="24"/>
        </w:rPr>
        <w:t>shortfalls of existing</w:t>
      </w:r>
      <w:r w:rsidRPr="00D54065">
        <w:rPr>
          <w:rFonts w:ascii="Calibri" w:hAnsi="Calibri"/>
          <w:sz w:val="24"/>
        </w:rPr>
        <w:t xml:space="preserve"> state-based aids and equipment program</w:t>
      </w:r>
      <w:r w:rsidR="00222FF4" w:rsidRPr="00D54065">
        <w:rPr>
          <w:rFonts w:ascii="Calibri" w:hAnsi="Calibri"/>
          <w:sz w:val="24"/>
        </w:rPr>
        <w:t>s</w:t>
      </w:r>
      <w:r w:rsidRPr="00D54065">
        <w:rPr>
          <w:rFonts w:ascii="Calibri" w:hAnsi="Calibri"/>
          <w:sz w:val="24"/>
        </w:rPr>
        <w:t xml:space="preserve"> will</w:t>
      </w:r>
      <w:r w:rsidR="0012769E" w:rsidRPr="00D54065">
        <w:rPr>
          <w:rFonts w:ascii="Calibri" w:hAnsi="Calibri"/>
          <w:sz w:val="24"/>
        </w:rPr>
        <w:t xml:space="preserve"> be explored further in section </w:t>
      </w:r>
      <w:r w:rsidR="001C3602" w:rsidRPr="00D54065">
        <w:rPr>
          <w:rFonts w:ascii="Calibri" w:hAnsi="Calibri"/>
          <w:sz w:val="24"/>
        </w:rPr>
        <w:t>7</w:t>
      </w:r>
      <w:r w:rsidR="0012769E" w:rsidRPr="00D54065">
        <w:rPr>
          <w:rFonts w:ascii="Calibri" w:hAnsi="Calibri"/>
          <w:sz w:val="24"/>
        </w:rPr>
        <w:t>.4</w:t>
      </w:r>
      <w:r w:rsidRPr="00D54065">
        <w:rPr>
          <w:rFonts w:ascii="Calibri" w:hAnsi="Calibri"/>
          <w:sz w:val="24"/>
        </w:rPr>
        <w:t xml:space="preserve"> of this submission.</w:t>
      </w:r>
    </w:p>
    <w:p w14:paraId="331FDFCA" w14:textId="2DC21175" w:rsidR="002D165C" w:rsidRPr="00C8057D" w:rsidRDefault="002D165C" w:rsidP="00623FA7">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720" w:hanging="294"/>
        <w:jc w:val="center"/>
        <w:rPr>
          <w:rFonts w:ascii="Calibri" w:hAnsi="Calibri"/>
          <w:b/>
          <w:bCs/>
          <w:i/>
          <w:iCs/>
          <w:sz w:val="24"/>
        </w:rPr>
      </w:pPr>
      <w:r w:rsidRPr="00C8057D">
        <w:rPr>
          <w:rFonts w:ascii="Calibri" w:hAnsi="Calibri"/>
          <w:b/>
          <w:bCs/>
          <w:i/>
          <w:iCs/>
          <w:sz w:val="24"/>
        </w:rPr>
        <w:t xml:space="preserve">Case </w:t>
      </w:r>
      <w:r w:rsidR="00623FA7" w:rsidRPr="00C8057D">
        <w:rPr>
          <w:rFonts w:ascii="Calibri" w:hAnsi="Calibri"/>
          <w:b/>
          <w:bCs/>
          <w:i/>
          <w:iCs/>
          <w:sz w:val="24"/>
        </w:rPr>
        <w:t>S</w:t>
      </w:r>
      <w:r w:rsidRPr="00C8057D">
        <w:rPr>
          <w:rFonts w:ascii="Calibri" w:hAnsi="Calibri"/>
          <w:b/>
          <w:bCs/>
          <w:i/>
          <w:iCs/>
          <w:sz w:val="24"/>
        </w:rPr>
        <w:t xml:space="preserve">tudy: </w:t>
      </w:r>
      <w:r w:rsidR="00FB5133" w:rsidRPr="00C8057D">
        <w:rPr>
          <w:rFonts w:ascii="Calibri" w:hAnsi="Calibri"/>
          <w:b/>
          <w:bCs/>
          <w:i/>
          <w:iCs/>
          <w:sz w:val="24"/>
        </w:rPr>
        <w:t>Ruth</w:t>
      </w:r>
    </w:p>
    <w:p w14:paraId="368006D2" w14:textId="77777777" w:rsidR="00623FA7" w:rsidRPr="00D54065" w:rsidRDefault="00623FA7" w:rsidP="00623FA7">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720" w:hanging="294"/>
        <w:jc w:val="center"/>
        <w:rPr>
          <w:rFonts w:ascii="Calibri" w:hAnsi="Calibri"/>
          <w:b/>
          <w:bCs/>
          <w:i/>
          <w:iCs/>
          <w:sz w:val="24"/>
          <w:u w:val="single"/>
        </w:rPr>
      </w:pPr>
    </w:p>
    <w:p w14:paraId="592AEC41" w14:textId="092493D8" w:rsidR="0012769E" w:rsidRPr="00C8057D" w:rsidRDefault="00FB5133" w:rsidP="00623FA7">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426"/>
        <w:jc w:val="center"/>
        <w:rPr>
          <w:rFonts w:ascii="Calibri" w:hAnsi="Calibri"/>
          <w:sz w:val="24"/>
        </w:rPr>
      </w:pPr>
      <w:r w:rsidRPr="00C8057D">
        <w:rPr>
          <w:rFonts w:ascii="Calibri" w:hAnsi="Calibri"/>
          <w:sz w:val="24"/>
        </w:rPr>
        <w:t>Ruth</w:t>
      </w:r>
      <w:r w:rsidR="0000405D" w:rsidRPr="00C8057D">
        <w:rPr>
          <w:rFonts w:ascii="Calibri" w:hAnsi="Calibri"/>
          <w:sz w:val="24"/>
        </w:rPr>
        <w:t xml:space="preserve"> is a </w:t>
      </w:r>
      <w:r w:rsidR="00A023EF" w:rsidRPr="00C8057D">
        <w:rPr>
          <w:rFonts w:ascii="Calibri" w:hAnsi="Calibri"/>
          <w:sz w:val="24"/>
        </w:rPr>
        <w:t>68-year-old</w:t>
      </w:r>
      <w:r w:rsidR="0000405D" w:rsidRPr="00C8057D">
        <w:rPr>
          <w:rFonts w:ascii="Calibri" w:hAnsi="Calibri"/>
          <w:sz w:val="24"/>
        </w:rPr>
        <w:t xml:space="preserve"> woman with Multiple Sclerosis. Until recently, she had been receiving support in her own home under the Commonwealth Continuity </w:t>
      </w:r>
      <w:r w:rsidR="0012769E" w:rsidRPr="00C8057D">
        <w:rPr>
          <w:rFonts w:ascii="Calibri" w:hAnsi="Calibri"/>
          <w:sz w:val="24"/>
        </w:rPr>
        <w:t xml:space="preserve">of Support Programme. A </w:t>
      </w:r>
      <w:r w:rsidR="0000405D" w:rsidRPr="00C8057D">
        <w:rPr>
          <w:rFonts w:ascii="Calibri" w:hAnsi="Calibri"/>
          <w:sz w:val="24"/>
        </w:rPr>
        <w:t>recent change in c</w:t>
      </w:r>
      <w:r w:rsidR="00033B84" w:rsidRPr="00C8057D">
        <w:rPr>
          <w:rFonts w:ascii="Calibri" w:hAnsi="Calibri"/>
          <w:sz w:val="24"/>
        </w:rPr>
        <w:t>ircumstances has led Ruth</w:t>
      </w:r>
      <w:r w:rsidR="0000405D" w:rsidRPr="00C8057D">
        <w:rPr>
          <w:rFonts w:ascii="Calibri" w:hAnsi="Calibri"/>
          <w:sz w:val="24"/>
        </w:rPr>
        <w:t xml:space="preserve"> </w:t>
      </w:r>
      <w:r w:rsidR="00033B84" w:rsidRPr="00C8057D">
        <w:rPr>
          <w:rFonts w:ascii="Calibri" w:hAnsi="Calibri"/>
          <w:sz w:val="24"/>
        </w:rPr>
        <w:t>to move</w:t>
      </w:r>
      <w:r w:rsidR="0000405D" w:rsidRPr="00C8057D">
        <w:rPr>
          <w:rFonts w:ascii="Calibri" w:hAnsi="Calibri"/>
          <w:sz w:val="24"/>
        </w:rPr>
        <w:t xml:space="preserve"> into residential care</w:t>
      </w:r>
      <w:r w:rsidR="00033B84" w:rsidRPr="00C8057D">
        <w:rPr>
          <w:rFonts w:ascii="Calibri" w:hAnsi="Calibri"/>
          <w:sz w:val="24"/>
        </w:rPr>
        <w:t xml:space="preserve"> and a</w:t>
      </w:r>
      <w:r w:rsidR="0012769E" w:rsidRPr="00C8057D">
        <w:rPr>
          <w:rFonts w:ascii="Calibri" w:hAnsi="Calibri"/>
          <w:sz w:val="24"/>
        </w:rPr>
        <w:t>s such, she is no lon</w:t>
      </w:r>
      <w:r w:rsidR="00033B84" w:rsidRPr="00C8057D">
        <w:rPr>
          <w:rFonts w:ascii="Calibri" w:hAnsi="Calibri"/>
          <w:sz w:val="24"/>
        </w:rPr>
        <w:t>ger eligible to receive support under the Commonwealth Continuity of Support Programme</w:t>
      </w:r>
      <w:r w:rsidR="0012769E" w:rsidRPr="00C8057D">
        <w:rPr>
          <w:rFonts w:ascii="Calibri" w:hAnsi="Calibri"/>
          <w:sz w:val="24"/>
        </w:rPr>
        <w:t>.</w:t>
      </w:r>
    </w:p>
    <w:p w14:paraId="224318C7" w14:textId="77777777" w:rsidR="00623FA7" w:rsidRPr="00C8057D" w:rsidRDefault="00623FA7" w:rsidP="00623FA7">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426"/>
        <w:jc w:val="center"/>
        <w:rPr>
          <w:rFonts w:ascii="Calibri" w:hAnsi="Calibri"/>
          <w:sz w:val="24"/>
        </w:rPr>
      </w:pPr>
    </w:p>
    <w:p w14:paraId="193448A9" w14:textId="76E04F8B" w:rsidR="005D5771" w:rsidRPr="00C8057D" w:rsidRDefault="00C315FC" w:rsidP="00623FA7">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426"/>
        <w:jc w:val="center"/>
        <w:rPr>
          <w:rFonts w:ascii="Calibri" w:hAnsi="Calibri"/>
          <w:sz w:val="24"/>
        </w:rPr>
      </w:pPr>
      <w:r w:rsidRPr="00C8057D">
        <w:rPr>
          <w:rFonts w:ascii="Calibri" w:hAnsi="Calibri"/>
          <w:sz w:val="24"/>
        </w:rPr>
        <w:t xml:space="preserve">Ruth’s </w:t>
      </w:r>
      <w:r w:rsidR="00FC1281" w:rsidRPr="00C8057D">
        <w:rPr>
          <w:rFonts w:ascii="Calibri" w:hAnsi="Calibri"/>
          <w:sz w:val="24"/>
        </w:rPr>
        <w:t xml:space="preserve">powered </w:t>
      </w:r>
      <w:r w:rsidR="006A3F46" w:rsidRPr="00C8057D">
        <w:rPr>
          <w:rFonts w:ascii="Calibri" w:hAnsi="Calibri"/>
          <w:sz w:val="24"/>
        </w:rPr>
        <w:t xml:space="preserve">wheelchair </w:t>
      </w:r>
      <w:r w:rsidR="0057177A" w:rsidRPr="00C8057D">
        <w:rPr>
          <w:rFonts w:ascii="Calibri" w:hAnsi="Calibri"/>
          <w:sz w:val="24"/>
        </w:rPr>
        <w:t xml:space="preserve">is very old and is no longer meeting her needs. She has been looking for avenues to access funding </w:t>
      </w:r>
      <w:r w:rsidR="00C14AD1" w:rsidRPr="00C8057D">
        <w:rPr>
          <w:rFonts w:ascii="Calibri" w:hAnsi="Calibri"/>
          <w:sz w:val="24"/>
        </w:rPr>
        <w:t>for the purchase of a new wheelchair, but she has been told t</w:t>
      </w:r>
      <w:r w:rsidR="0012769E" w:rsidRPr="00C8057D">
        <w:rPr>
          <w:rFonts w:ascii="Calibri" w:hAnsi="Calibri"/>
          <w:sz w:val="24"/>
        </w:rPr>
        <w:t xml:space="preserve">hat there is nothing available. This situation is negatively impacting upon Ruth’s comfort, mobility, independence and participation in everyday activities. </w:t>
      </w:r>
      <w:r w:rsidR="00C14AD1" w:rsidRPr="00C8057D">
        <w:rPr>
          <w:rFonts w:ascii="Calibri" w:hAnsi="Calibri"/>
          <w:sz w:val="24"/>
        </w:rPr>
        <w:t xml:space="preserve">If </w:t>
      </w:r>
      <w:r w:rsidRPr="00C8057D">
        <w:rPr>
          <w:rFonts w:ascii="Calibri" w:hAnsi="Calibri"/>
          <w:sz w:val="24"/>
        </w:rPr>
        <w:t>Ruth</w:t>
      </w:r>
      <w:r w:rsidR="00C14AD1" w:rsidRPr="00C8057D">
        <w:rPr>
          <w:rFonts w:ascii="Calibri" w:hAnsi="Calibri"/>
          <w:sz w:val="24"/>
        </w:rPr>
        <w:t xml:space="preserve"> </w:t>
      </w:r>
      <w:r w:rsidR="00BC5957" w:rsidRPr="00C8057D">
        <w:rPr>
          <w:rFonts w:ascii="Calibri" w:hAnsi="Calibri"/>
          <w:sz w:val="24"/>
        </w:rPr>
        <w:t xml:space="preserve">was under 65, she would </w:t>
      </w:r>
      <w:r w:rsidR="00C63BE6" w:rsidRPr="00C8057D">
        <w:rPr>
          <w:rFonts w:ascii="Calibri" w:hAnsi="Calibri"/>
          <w:sz w:val="24"/>
        </w:rPr>
        <w:t xml:space="preserve">have </w:t>
      </w:r>
      <w:r w:rsidR="00BC5957" w:rsidRPr="00C8057D">
        <w:rPr>
          <w:rFonts w:ascii="Calibri" w:hAnsi="Calibri"/>
          <w:sz w:val="24"/>
        </w:rPr>
        <w:t>be</w:t>
      </w:r>
      <w:r w:rsidR="00C63BE6" w:rsidRPr="00C8057D">
        <w:rPr>
          <w:rFonts w:ascii="Calibri" w:hAnsi="Calibri"/>
          <w:sz w:val="24"/>
        </w:rPr>
        <w:t>en</w:t>
      </w:r>
      <w:r w:rsidR="00BC5957" w:rsidRPr="00C8057D">
        <w:rPr>
          <w:rFonts w:ascii="Calibri" w:hAnsi="Calibri"/>
          <w:sz w:val="24"/>
        </w:rPr>
        <w:t xml:space="preserve"> eligible </w:t>
      </w:r>
      <w:r w:rsidR="00C63BE6" w:rsidRPr="00C8057D">
        <w:rPr>
          <w:rFonts w:ascii="Calibri" w:hAnsi="Calibri"/>
          <w:sz w:val="24"/>
        </w:rPr>
        <w:t xml:space="preserve">to access support under </w:t>
      </w:r>
      <w:r w:rsidR="00BC5957" w:rsidRPr="00C8057D">
        <w:rPr>
          <w:rFonts w:ascii="Calibri" w:hAnsi="Calibri"/>
          <w:sz w:val="24"/>
        </w:rPr>
        <w:t>the NDIS and her new wheelchair would have been fully funded.</w:t>
      </w:r>
    </w:p>
    <w:p w14:paraId="37193442" w14:textId="77777777" w:rsidR="00EF75A8" w:rsidRPr="00D54065" w:rsidRDefault="00EF75A8" w:rsidP="004E7493">
      <w:pPr>
        <w:pStyle w:val="ListBullet"/>
        <w:numPr>
          <w:ilvl w:val="0"/>
          <w:numId w:val="0"/>
        </w:numPr>
        <w:ind w:left="720" w:hanging="360"/>
        <w:rPr>
          <w:rFonts w:ascii="Calibri" w:hAnsi="Calibri"/>
          <w:b/>
          <w:bCs/>
          <w:i/>
          <w:iCs/>
          <w:sz w:val="24"/>
        </w:rPr>
      </w:pPr>
    </w:p>
    <w:p w14:paraId="3DB4C851" w14:textId="5BE0D627" w:rsidR="00A01FDA" w:rsidRPr="00D54065" w:rsidRDefault="006F69F2" w:rsidP="006775D4">
      <w:pPr>
        <w:pStyle w:val="Heading2"/>
        <w:numPr>
          <w:ilvl w:val="1"/>
          <w:numId w:val="2"/>
        </w:numPr>
        <w:ind w:hanging="720"/>
        <w:rPr>
          <w:rFonts w:ascii="Calibri" w:hAnsi="Calibri"/>
          <w:sz w:val="24"/>
        </w:rPr>
      </w:pPr>
      <w:bookmarkStart w:id="16" w:name="_Toc26950921"/>
      <w:r w:rsidRPr="00D54065">
        <w:rPr>
          <w:rFonts w:ascii="Calibri" w:hAnsi="Calibri"/>
          <w:sz w:val="24"/>
        </w:rPr>
        <w:t>The National Injury Insurance Scheme (NIIS)</w:t>
      </w:r>
      <w:bookmarkEnd w:id="16"/>
    </w:p>
    <w:p w14:paraId="1060616E" w14:textId="161C547A" w:rsidR="00916E84" w:rsidRDefault="00B370FB" w:rsidP="006775D4">
      <w:pPr>
        <w:pStyle w:val="ListParagraph"/>
        <w:numPr>
          <w:ilvl w:val="0"/>
          <w:numId w:val="13"/>
        </w:numPr>
        <w:ind w:hanging="720"/>
        <w:rPr>
          <w:rFonts w:ascii="Calibri" w:hAnsi="Calibri"/>
          <w:sz w:val="24"/>
        </w:rPr>
      </w:pPr>
      <w:r w:rsidRPr="00D54065">
        <w:rPr>
          <w:rFonts w:ascii="Calibri" w:hAnsi="Calibri"/>
          <w:sz w:val="24"/>
        </w:rPr>
        <w:t>The National Injury Insurance Scheme (NIIS) was intended to be rolled out alongside the NDIS to provide lifetime care and support to people who acquired disability through catastrophic injury</w:t>
      </w:r>
      <w:r w:rsidR="00354849" w:rsidRPr="00D54065">
        <w:rPr>
          <w:rFonts w:ascii="Calibri" w:hAnsi="Calibri"/>
          <w:sz w:val="24"/>
        </w:rPr>
        <w:t>.</w:t>
      </w:r>
      <w:r w:rsidR="00354849" w:rsidRPr="00D54065">
        <w:rPr>
          <w:rStyle w:val="EndnoteReference"/>
          <w:rFonts w:ascii="Calibri" w:hAnsi="Calibri"/>
          <w:sz w:val="24"/>
        </w:rPr>
        <w:endnoteReference w:id="22"/>
      </w:r>
    </w:p>
    <w:p w14:paraId="57E17ED2" w14:textId="40C953F8" w:rsidR="00B020CA" w:rsidRPr="00D54065" w:rsidRDefault="00B020CA" w:rsidP="006775D4">
      <w:pPr>
        <w:pStyle w:val="ListParagraph"/>
        <w:numPr>
          <w:ilvl w:val="0"/>
          <w:numId w:val="13"/>
        </w:numPr>
        <w:ind w:hanging="720"/>
        <w:rPr>
          <w:rFonts w:ascii="Calibri" w:hAnsi="Calibri"/>
          <w:sz w:val="24"/>
        </w:rPr>
      </w:pPr>
      <w:r>
        <w:rPr>
          <w:rFonts w:ascii="Calibri" w:hAnsi="Calibri"/>
          <w:sz w:val="24"/>
        </w:rPr>
        <w:t xml:space="preserve">Presently the NIIS is only available in Queensland, with no determination made at present as to whether this scheme will be rolled out nationally.  </w:t>
      </w:r>
    </w:p>
    <w:p w14:paraId="4E83290D" w14:textId="60E8253D" w:rsidR="00D22F5A" w:rsidRPr="00D54065" w:rsidRDefault="005758DE" w:rsidP="006775D4">
      <w:pPr>
        <w:pStyle w:val="ListParagraph"/>
        <w:numPr>
          <w:ilvl w:val="0"/>
          <w:numId w:val="13"/>
        </w:numPr>
        <w:ind w:hanging="720"/>
        <w:rPr>
          <w:rFonts w:ascii="Calibri" w:hAnsi="Calibri"/>
          <w:sz w:val="24"/>
        </w:rPr>
      </w:pPr>
      <w:r w:rsidRPr="00D54065">
        <w:rPr>
          <w:rFonts w:ascii="Calibri" w:hAnsi="Calibri"/>
          <w:sz w:val="24"/>
        </w:rPr>
        <w:t>Th</w:t>
      </w:r>
      <w:r w:rsidR="00916E84" w:rsidRPr="00D54065">
        <w:rPr>
          <w:rFonts w:ascii="Calibri" w:hAnsi="Calibri"/>
          <w:sz w:val="24"/>
        </w:rPr>
        <w:t>e NIIS</w:t>
      </w:r>
      <w:r w:rsidRPr="00D54065">
        <w:rPr>
          <w:rFonts w:ascii="Calibri" w:hAnsi="Calibri"/>
          <w:sz w:val="24"/>
        </w:rPr>
        <w:t xml:space="preserve">, if </w:t>
      </w:r>
      <w:r w:rsidR="00037C40" w:rsidRPr="00D54065">
        <w:rPr>
          <w:rFonts w:ascii="Calibri" w:hAnsi="Calibri"/>
          <w:sz w:val="24"/>
        </w:rPr>
        <w:t xml:space="preserve">properly </w:t>
      </w:r>
      <w:r w:rsidRPr="00D54065">
        <w:rPr>
          <w:rFonts w:ascii="Calibri" w:hAnsi="Calibri"/>
          <w:sz w:val="24"/>
        </w:rPr>
        <w:t xml:space="preserve">implemented, would have </w:t>
      </w:r>
      <w:r w:rsidR="00B370FB" w:rsidRPr="00D54065">
        <w:rPr>
          <w:rFonts w:ascii="Calibri" w:hAnsi="Calibri"/>
          <w:sz w:val="24"/>
        </w:rPr>
        <w:t xml:space="preserve">provided an avenue to </w:t>
      </w:r>
      <w:r w:rsidR="00037C40" w:rsidRPr="00D54065">
        <w:rPr>
          <w:rFonts w:ascii="Calibri" w:hAnsi="Calibri"/>
          <w:sz w:val="24"/>
        </w:rPr>
        <w:t>accommodate the specialist need</w:t>
      </w:r>
      <w:r w:rsidR="009B6EDF" w:rsidRPr="00D54065">
        <w:rPr>
          <w:rFonts w:ascii="Calibri" w:hAnsi="Calibri"/>
          <w:sz w:val="24"/>
        </w:rPr>
        <w:t>s</w:t>
      </w:r>
      <w:r w:rsidR="00037C40" w:rsidRPr="00D54065">
        <w:rPr>
          <w:rFonts w:ascii="Calibri" w:hAnsi="Calibri"/>
          <w:sz w:val="24"/>
        </w:rPr>
        <w:t xml:space="preserve"> of </w:t>
      </w:r>
      <w:r w:rsidR="009B6EDF" w:rsidRPr="00D54065">
        <w:rPr>
          <w:rFonts w:ascii="Calibri" w:hAnsi="Calibri"/>
          <w:sz w:val="24"/>
        </w:rPr>
        <w:t xml:space="preserve">any older people who acquire disability through catastrophic injury into the </w:t>
      </w:r>
      <w:r w:rsidR="009B6EDF" w:rsidRPr="00D54065">
        <w:rPr>
          <w:rFonts w:ascii="Calibri" w:hAnsi="Calibri"/>
          <w:sz w:val="24"/>
        </w:rPr>
        <w:lastRenderedPageBreak/>
        <w:t>future</w:t>
      </w:r>
      <w:r w:rsidR="00916E84" w:rsidRPr="00D54065">
        <w:rPr>
          <w:rFonts w:ascii="Calibri" w:hAnsi="Calibri"/>
          <w:sz w:val="24"/>
        </w:rPr>
        <w:t xml:space="preserve">. </w:t>
      </w:r>
      <w:r w:rsidR="00B370FB" w:rsidRPr="00D54065">
        <w:rPr>
          <w:rFonts w:ascii="Calibri" w:hAnsi="Calibri"/>
          <w:sz w:val="24"/>
        </w:rPr>
        <w:t>At the time of writing this submission</w:t>
      </w:r>
      <w:r w:rsidR="00916E84" w:rsidRPr="00D54065">
        <w:rPr>
          <w:rFonts w:ascii="Calibri" w:hAnsi="Calibri"/>
          <w:sz w:val="24"/>
        </w:rPr>
        <w:t xml:space="preserve">, however, </w:t>
      </w:r>
      <w:r w:rsidR="00936E5C">
        <w:rPr>
          <w:rFonts w:ascii="Calibri" w:hAnsi="Calibri"/>
          <w:sz w:val="24"/>
        </w:rPr>
        <w:t xml:space="preserve">only </w:t>
      </w:r>
      <w:r w:rsidR="00B370FB" w:rsidRPr="00D54065">
        <w:rPr>
          <w:rFonts w:ascii="Calibri" w:hAnsi="Calibri"/>
          <w:sz w:val="24"/>
        </w:rPr>
        <w:t xml:space="preserve">the </w:t>
      </w:r>
      <w:r w:rsidR="002215D7" w:rsidRPr="00D54065">
        <w:rPr>
          <w:rFonts w:ascii="Calibri" w:hAnsi="Calibri"/>
          <w:sz w:val="24"/>
        </w:rPr>
        <w:t xml:space="preserve">medical and general accident streams of the </w:t>
      </w:r>
      <w:r w:rsidR="006F5A0A">
        <w:rPr>
          <w:rFonts w:ascii="Calibri" w:hAnsi="Calibri"/>
          <w:sz w:val="24"/>
        </w:rPr>
        <w:t xml:space="preserve">NIIS </w:t>
      </w:r>
      <w:r w:rsidR="00AE7722" w:rsidRPr="00D54065">
        <w:rPr>
          <w:rFonts w:ascii="Calibri" w:hAnsi="Calibri"/>
          <w:sz w:val="24"/>
        </w:rPr>
        <w:t>had</w:t>
      </w:r>
      <w:r w:rsidR="00B370FB" w:rsidRPr="00D54065">
        <w:rPr>
          <w:rFonts w:ascii="Calibri" w:hAnsi="Calibri"/>
          <w:sz w:val="24"/>
        </w:rPr>
        <w:t xml:space="preserve"> </w:t>
      </w:r>
      <w:r w:rsidR="009C7031" w:rsidRPr="00D54065">
        <w:rPr>
          <w:rFonts w:ascii="Calibri" w:hAnsi="Calibri"/>
          <w:sz w:val="24"/>
        </w:rPr>
        <w:t xml:space="preserve">still </w:t>
      </w:r>
      <w:r w:rsidR="00B370FB" w:rsidRPr="00D54065">
        <w:rPr>
          <w:rFonts w:ascii="Calibri" w:hAnsi="Calibri"/>
          <w:sz w:val="24"/>
        </w:rPr>
        <w:t xml:space="preserve">not been implemented. </w:t>
      </w:r>
    </w:p>
    <w:p w14:paraId="0A85A90A" w14:textId="2B48B6D1" w:rsidR="00CE29BB" w:rsidRPr="00D54065" w:rsidRDefault="00916E84" w:rsidP="006775D4">
      <w:pPr>
        <w:pStyle w:val="ListParagraph"/>
        <w:numPr>
          <w:ilvl w:val="0"/>
          <w:numId w:val="13"/>
        </w:numPr>
        <w:ind w:hanging="720"/>
        <w:rPr>
          <w:rFonts w:ascii="Calibri" w:hAnsi="Calibri"/>
          <w:sz w:val="24"/>
        </w:rPr>
      </w:pPr>
      <w:r w:rsidRPr="00D54065">
        <w:rPr>
          <w:rFonts w:ascii="Calibri" w:hAnsi="Calibri"/>
          <w:sz w:val="24"/>
        </w:rPr>
        <w:t xml:space="preserve">In the absence of a National Injury Insurance Scheme, </w:t>
      </w:r>
      <w:r w:rsidR="006F5A0A">
        <w:rPr>
          <w:rFonts w:ascii="Calibri" w:hAnsi="Calibri"/>
          <w:sz w:val="24"/>
        </w:rPr>
        <w:t>o</w:t>
      </w:r>
      <w:r w:rsidR="009C7031" w:rsidRPr="00D54065">
        <w:rPr>
          <w:rFonts w:ascii="Calibri" w:hAnsi="Calibri"/>
          <w:sz w:val="24"/>
        </w:rPr>
        <w:t xml:space="preserve">lder people who acquire disability through catastrophic injury </w:t>
      </w:r>
      <w:r w:rsidR="0012769E" w:rsidRPr="00D54065">
        <w:rPr>
          <w:rFonts w:ascii="Calibri" w:hAnsi="Calibri"/>
          <w:sz w:val="24"/>
        </w:rPr>
        <w:t>are forced</w:t>
      </w:r>
      <w:r w:rsidR="00D8405F" w:rsidRPr="00D54065">
        <w:rPr>
          <w:rFonts w:ascii="Calibri" w:hAnsi="Calibri"/>
          <w:sz w:val="24"/>
        </w:rPr>
        <w:t xml:space="preserve"> to </w:t>
      </w:r>
      <w:r w:rsidR="009C7031" w:rsidRPr="00D54065">
        <w:rPr>
          <w:rFonts w:ascii="Calibri" w:hAnsi="Calibri"/>
          <w:sz w:val="24"/>
        </w:rPr>
        <w:t xml:space="preserve">access support under the aged care system. </w:t>
      </w:r>
      <w:r w:rsidR="006F5A0A">
        <w:rPr>
          <w:rFonts w:ascii="Calibri" w:hAnsi="Calibri"/>
          <w:sz w:val="24"/>
        </w:rPr>
        <w:t>However, a</w:t>
      </w:r>
      <w:r w:rsidR="009C7031" w:rsidRPr="00D54065">
        <w:rPr>
          <w:rFonts w:ascii="Calibri" w:hAnsi="Calibri"/>
          <w:sz w:val="24"/>
        </w:rPr>
        <w:t xml:space="preserve">s demonstrated throughout section </w:t>
      </w:r>
      <w:r w:rsidR="00D22F5A" w:rsidRPr="00D54065">
        <w:rPr>
          <w:rFonts w:ascii="Calibri" w:hAnsi="Calibri"/>
          <w:sz w:val="24"/>
        </w:rPr>
        <w:t>8</w:t>
      </w:r>
      <w:r w:rsidR="009C7031" w:rsidRPr="00D54065">
        <w:rPr>
          <w:rFonts w:ascii="Calibri" w:hAnsi="Calibri"/>
          <w:sz w:val="24"/>
        </w:rPr>
        <w:t xml:space="preserve"> of this submission, this system does not provide equitable support and lacks specialist disability expertise</w:t>
      </w:r>
      <w:r w:rsidR="00CE29BB" w:rsidRPr="00D54065">
        <w:rPr>
          <w:rFonts w:ascii="Calibri" w:hAnsi="Calibri"/>
          <w:sz w:val="24"/>
        </w:rPr>
        <w:t>.</w:t>
      </w:r>
    </w:p>
    <w:p w14:paraId="37D586EF" w14:textId="76E7EB0A" w:rsidR="00004DED" w:rsidRPr="00943C3C" w:rsidRDefault="00811762" w:rsidP="00AC2BF6">
      <w:pPr>
        <w:pStyle w:val="ListParagraph"/>
        <w:numPr>
          <w:ilvl w:val="0"/>
          <w:numId w:val="13"/>
        </w:numPr>
        <w:ind w:hanging="720"/>
        <w:rPr>
          <w:rFonts w:ascii="Calibri" w:hAnsi="Calibri"/>
          <w:sz w:val="24"/>
        </w:rPr>
      </w:pPr>
      <w:r w:rsidRPr="00D54065">
        <w:rPr>
          <w:rFonts w:ascii="Calibri" w:hAnsi="Calibri"/>
          <w:sz w:val="24"/>
        </w:rPr>
        <w:t xml:space="preserve">One individual </w:t>
      </w:r>
      <w:r w:rsidR="0012769E" w:rsidRPr="00D54065">
        <w:rPr>
          <w:rFonts w:ascii="Calibri" w:hAnsi="Calibri"/>
          <w:sz w:val="24"/>
        </w:rPr>
        <w:t xml:space="preserve">who has been affected by this issue </w:t>
      </w:r>
      <w:r w:rsidRPr="00D54065">
        <w:rPr>
          <w:rFonts w:ascii="Calibri" w:hAnsi="Calibri"/>
          <w:sz w:val="24"/>
        </w:rPr>
        <w:t>i</w:t>
      </w:r>
      <w:r w:rsidR="00675E3E" w:rsidRPr="00D54065">
        <w:rPr>
          <w:rFonts w:ascii="Calibri" w:hAnsi="Calibri"/>
          <w:sz w:val="24"/>
        </w:rPr>
        <w:t>s Chris English</w:t>
      </w:r>
      <w:r w:rsidR="007C41C1" w:rsidRPr="00D54065">
        <w:rPr>
          <w:rFonts w:ascii="Calibri" w:hAnsi="Calibri"/>
          <w:sz w:val="24"/>
        </w:rPr>
        <w:t>,</w:t>
      </w:r>
      <w:r w:rsidR="00675E3E" w:rsidRPr="00D54065">
        <w:rPr>
          <w:rFonts w:ascii="Calibri" w:hAnsi="Calibri"/>
          <w:sz w:val="24"/>
        </w:rPr>
        <w:t xml:space="preserve"> who has recently appeared in the media to air his fru</w:t>
      </w:r>
      <w:r w:rsidR="003938BF" w:rsidRPr="00D54065">
        <w:rPr>
          <w:rFonts w:ascii="Calibri" w:hAnsi="Calibri"/>
          <w:sz w:val="24"/>
        </w:rPr>
        <w:t>strations at the lack of support that is available to him</w:t>
      </w:r>
      <w:r w:rsidR="0012769E" w:rsidRPr="00D54065">
        <w:rPr>
          <w:rFonts w:ascii="Calibri" w:hAnsi="Calibri"/>
          <w:sz w:val="24"/>
        </w:rPr>
        <w:t xml:space="preserve">. Chris </w:t>
      </w:r>
      <w:r w:rsidR="00F306B4" w:rsidRPr="00D54065">
        <w:rPr>
          <w:rFonts w:ascii="Calibri" w:hAnsi="Calibri"/>
          <w:sz w:val="24"/>
        </w:rPr>
        <w:t xml:space="preserve">acquired </w:t>
      </w:r>
      <w:r w:rsidR="0012769E" w:rsidRPr="00D54065">
        <w:rPr>
          <w:rFonts w:ascii="Calibri" w:hAnsi="Calibri"/>
          <w:sz w:val="24"/>
        </w:rPr>
        <w:t xml:space="preserve">his </w:t>
      </w:r>
      <w:r w:rsidR="00F306B4" w:rsidRPr="00D54065">
        <w:rPr>
          <w:rFonts w:ascii="Calibri" w:hAnsi="Calibri"/>
          <w:sz w:val="24"/>
        </w:rPr>
        <w:t>disability through catastrophic injury at age 69</w:t>
      </w:r>
      <w:r w:rsidR="0012769E" w:rsidRPr="00D54065">
        <w:rPr>
          <w:rFonts w:ascii="Calibri" w:hAnsi="Calibri"/>
          <w:sz w:val="24"/>
        </w:rPr>
        <w:t xml:space="preserve">. </w:t>
      </w:r>
      <w:r w:rsidR="00004DED">
        <w:rPr>
          <w:rFonts w:ascii="Calibri" w:hAnsi="Calibri"/>
          <w:sz w:val="24"/>
        </w:rPr>
        <w:t>The newspaper article escribing Chris’ situation has</w:t>
      </w:r>
      <w:r w:rsidR="00AC2BF6">
        <w:rPr>
          <w:rFonts w:ascii="Calibri" w:hAnsi="Calibri"/>
          <w:sz w:val="24"/>
        </w:rPr>
        <w:t xml:space="preserve"> been included below: </w:t>
      </w:r>
    </w:p>
    <w:p w14:paraId="0C5A1576" w14:textId="77777777" w:rsidR="00AC2BF6" w:rsidRPr="006D787B" w:rsidRDefault="00AC2BF6" w:rsidP="00004DED">
      <w:pPr>
        <w:pBdr>
          <w:top w:val="single" w:sz="4" w:space="1" w:color="auto"/>
          <w:left w:val="single" w:sz="4" w:space="4" w:color="auto"/>
          <w:bottom w:val="single" w:sz="4" w:space="1" w:color="auto"/>
          <w:right w:val="single" w:sz="4" w:space="4" w:color="auto"/>
        </w:pBdr>
        <w:jc w:val="center"/>
        <w:rPr>
          <w:b/>
          <w:bCs/>
          <w:sz w:val="24"/>
          <w:szCs w:val="24"/>
        </w:rPr>
      </w:pPr>
      <w:r w:rsidRPr="006D787B">
        <w:rPr>
          <w:b/>
          <w:bCs/>
          <w:sz w:val="24"/>
          <w:szCs w:val="24"/>
        </w:rPr>
        <w:t>NDIS cut-off at 65 leaves older people with acquired disabilities in world of pain</w:t>
      </w:r>
    </w:p>
    <w:p w14:paraId="33E1A63E" w14:textId="0D9F21E3" w:rsidR="00AC2BF6" w:rsidRPr="00943C3C" w:rsidRDefault="00AC2BF6" w:rsidP="00AC2BF6">
      <w:pPr>
        <w:pStyle w:val="NoSpacing"/>
        <w:pBdr>
          <w:top w:val="single" w:sz="4" w:space="1" w:color="auto"/>
          <w:left w:val="single" w:sz="4" w:space="4" w:color="auto"/>
          <w:bottom w:val="single" w:sz="4" w:space="1" w:color="auto"/>
          <w:right w:val="single" w:sz="4" w:space="4" w:color="auto"/>
        </w:pBdr>
        <w:rPr>
          <w:sz w:val="24"/>
          <w:szCs w:val="24"/>
        </w:rPr>
      </w:pPr>
      <w:r w:rsidRPr="00943C3C">
        <w:rPr>
          <w:sz w:val="24"/>
          <w:szCs w:val="24"/>
        </w:rPr>
        <w:t>ABC Illawara, By Nick Rheinberger</w:t>
      </w:r>
    </w:p>
    <w:p w14:paraId="72B36001" w14:textId="1F1B5C93" w:rsidR="00AC2BF6" w:rsidRPr="00943C3C" w:rsidRDefault="00AC2BF6" w:rsidP="00AC2BF6">
      <w:pPr>
        <w:pStyle w:val="NoSpacing"/>
        <w:pBdr>
          <w:top w:val="single" w:sz="4" w:space="1" w:color="auto"/>
          <w:left w:val="single" w:sz="4" w:space="4" w:color="auto"/>
          <w:bottom w:val="single" w:sz="4" w:space="1" w:color="auto"/>
          <w:right w:val="single" w:sz="4" w:space="4" w:color="auto"/>
        </w:pBdr>
        <w:rPr>
          <w:sz w:val="24"/>
          <w:szCs w:val="24"/>
        </w:rPr>
      </w:pPr>
      <w:r w:rsidRPr="00943C3C">
        <w:rPr>
          <w:sz w:val="24"/>
          <w:szCs w:val="24"/>
        </w:rPr>
        <w:t>Posted</w:t>
      </w:r>
      <w:r w:rsidR="00943C3C" w:rsidRPr="00943C3C">
        <w:rPr>
          <w:sz w:val="24"/>
          <w:szCs w:val="24"/>
        </w:rPr>
        <w:t>:</w:t>
      </w:r>
      <w:r w:rsidRPr="00943C3C">
        <w:rPr>
          <w:sz w:val="24"/>
          <w:szCs w:val="24"/>
        </w:rPr>
        <w:t xml:space="preserve"> 2 August 2019</w:t>
      </w:r>
    </w:p>
    <w:p w14:paraId="653EEAA0" w14:textId="77BB338A" w:rsidR="00004DED" w:rsidRPr="00943C3C" w:rsidRDefault="00004DED" w:rsidP="00AC2BF6">
      <w:pPr>
        <w:pStyle w:val="NoSpacing"/>
        <w:pBdr>
          <w:top w:val="single" w:sz="4" w:space="1" w:color="auto"/>
          <w:left w:val="single" w:sz="4" w:space="4" w:color="auto"/>
          <w:bottom w:val="single" w:sz="4" w:space="1" w:color="auto"/>
          <w:right w:val="single" w:sz="4" w:space="4" w:color="auto"/>
        </w:pBdr>
      </w:pPr>
      <w:r w:rsidRPr="00943C3C">
        <w:rPr>
          <w:sz w:val="24"/>
          <w:szCs w:val="24"/>
        </w:rPr>
        <w:t>Link</w:t>
      </w:r>
      <w:r w:rsidR="00943C3C" w:rsidRPr="00943C3C">
        <w:rPr>
          <w:sz w:val="24"/>
          <w:szCs w:val="24"/>
        </w:rPr>
        <w:t xml:space="preserve">: </w:t>
      </w:r>
      <w:hyperlink r:id="rId36" w:history="1">
        <w:r w:rsidR="00943C3C" w:rsidRPr="00943C3C">
          <w:rPr>
            <w:rStyle w:val="Hyperlink"/>
            <w:sz w:val="24"/>
            <w:szCs w:val="24"/>
          </w:rPr>
          <w:t>www.abc.net.au/news/2019-08-02/quadriplegic-fights-discrimination-over-ndis-cut-off-at-65/11374748</w:t>
        </w:r>
      </w:hyperlink>
      <w:r w:rsidR="00AC2BF6" w:rsidRPr="00943C3C">
        <w:rPr>
          <w:sz w:val="24"/>
          <w:szCs w:val="24"/>
        </w:rPr>
        <w:br/>
      </w:r>
    </w:p>
    <w:p w14:paraId="4050641C" w14:textId="724A98C9" w:rsidR="00AC2BF6" w:rsidRPr="00943C3C" w:rsidRDefault="00AC2BF6" w:rsidP="00AC2BF6">
      <w:pPr>
        <w:pBdr>
          <w:top w:val="single" w:sz="4" w:space="1" w:color="auto"/>
          <w:left w:val="single" w:sz="4" w:space="4" w:color="auto"/>
          <w:bottom w:val="single" w:sz="4" w:space="1" w:color="auto"/>
          <w:right w:val="single" w:sz="4" w:space="4" w:color="auto"/>
        </w:pBdr>
      </w:pPr>
      <w:r w:rsidRPr="00943C3C">
        <w:t>Chris English used to drive racing cars, but the only thing that drives now is his electric wheelchair using his chin.</w:t>
      </w:r>
    </w:p>
    <w:p w14:paraId="6E5AB4DA" w14:textId="32D439ED" w:rsidR="00AC2BF6" w:rsidRPr="00943C3C" w:rsidRDefault="00AC2BF6" w:rsidP="00AC2BF6">
      <w:pPr>
        <w:pBdr>
          <w:top w:val="single" w:sz="4" w:space="1" w:color="auto"/>
          <w:left w:val="single" w:sz="4" w:space="4" w:color="auto"/>
          <w:bottom w:val="single" w:sz="4" w:space="1" w:color="auto"/>
          <w:right w:val="single" w:sz="4" w:space="4" w:color="auto"/>
        </w:pBdr>
      </w:pPr>
      <w:r w:rsidRPr="00943C3C">
        <w:t>Mr English became a quadriplegic after he fainted and fell down some stairs last years.</w:t>
      </w:r>
    </w:p>
    <w:p w14:paraId="28E5FC9A" w14:textId="12BF09F3" w:rsidR="00AC2BF6" w:rsidRPr="00943C3C" w:rsidRDefault="00AC2BF6" w:rsidP="00AC2BF6">
      <w:pPr>
        <w:pBdr>
          <w:top w:val="single" w:sz="4" w:space="1" w:color="auto"/>
          <w:left w:val="single" w:sz="4" w:space="4" w:color="auto"/>
          <w:bottom w:val="single" w:sz="4" w:space="1" w:color="auto"/>
          <w:right w:val="single" w:sz="4" w:space="4" w:color="auto"/>
        </w:pBdr>
        <w:rPr>
          <w:rFonts w:eastAsia="Times New Roman"/>
        </w:rPr>
      </w:pPr>
      <w:r w:rsidRPr="00943C3C">
        <w:rPr>
          <w:rFonts w:eastAsia="Times New Roman"/>
        </w:rPr>
        <w:t>"It happened on my 69th birthday," he said.</w:t>
      </w:r>
    </w:p>
    <w:p w14:paraId="343C3146" w14:textId="45ED6261" w:rsidR="00AC2BF6" w:rsidRPr="00943C3C" w:rsidRDefault="00AC2BF6" w:rsidP="00AC2BF6">
      <w:pPr>
        <w:pBdr>
          <w:top w:val="single" w:sz="4" w:space="1" w:color="auto"/>
          <w:left w:val="single" w:sz="4" w:space="4" w:color="auto"/>
          <w:bottom w:val="single" w:sz="4" w:space="1" w:color="auto"/>
          <w:right w:val="single" w:sz="4" w:space="4" w:color="auto"/>
        </w:pBdr>
        <w:rPr>
          <w:rFonts w:eastAsia="Times New Roman"/>
        </w:rPr>
      </w:pPr>
      <w:r w:rsidRPr="00943C3C">
        <w:rPr>
          <w:rFonts w:eastAsia="Times New Roman"/>
        </w:rPr>
        <w:t>"I passed out for some reason, then woke up a few days later in an intensive care unit."</w:t>
      </w:r>
    </w:p>
    <w:p w14:paraId="6D021031" w14:textId="3EE3F86F" w:rsidR="00AC2BF6" w:rsidRPr="00943C3C" w:rsidRDefault="00AC2BF6" w:rsidP="00AC2BF6">
      <w:pPr>
        <w:pBdr>
          <w:top w:val="single" w:sz="4" w:space="1" w:color="auto"/>
          <w:left w:val="single" w:sz="4" w:space="4" w:color="auto"/>
          <w:bottom w:val="single" w:sz="4" w:space="1" w:color="auto"/>
          <w:right w:val="single" w:sz="4" w:space="4" w:color="auto"/>
        </w:pBdr>
        <w:rPr>
          <w:rFonts w:eastAsia="Times New Roman"/>
        </w:rPr>
      </w:pPr>
      <w:r w:rsidRPr="00943C3C">
        <w:rPr>
          <w:rFonts w:eastAsia="Times New Roman"/>
        </w:rPr>
        <w:t>Mr English has had to give up his intricate work as a jeweller and his beloved garden, as well as his tireless work for the Kiama Lions Club.</w:t>
      </w:r>
    </w:p>
    <w:p w14:paraId="00743CC5" w14:textId="4ABE81F5" w:rsidR="00AC2BF6" w:rsidRPr="00943C3C" w:rsidRDefault="00AC2BF6" w:rsidP="00AC2BF6">
      <w:pPr>
        <w:pBdr>
          <w:top w:val="single" w:sz="4" w:space="1" w:color="auto"/>
          <w:left w:val="single" w:sz="4" w:space="4" w:color="auto"/>
          <w:bottom w:val="single" w:sz="4" w:space="1" w:color="auto"/>
          <w:right w:val="single" w:sz="4" w:space="4" w:color="auto"/>
        </w:pBdr>
        <w:rPr>
          <w:rFonts w:eastAsia="Times New Roman"/>
        </w:rPr>
      </w:pPr>
      <w:r w:rsidRPr="00943C3C">
        <w:rPr>
          <w:rFonts w:eastAsia="Times New Roman"/>
        </w:rPr>
        <w:t>But that is not the biggest problem.</w:t>
      </w:r>
    </w:p>
    <w:p w14:paraId="2DF17997" w14:textId="098C605C" w:rsidR="00AC2BF6" w:rsidRPr="00943C3C" w:rsidRDefault="00AC2BF6" w:rsidP="00AC2BF6">
      <w:pPr>
        <w:pBdr>
          <w:top w:val="single" w:sz="4" w:space="1" w:color="auto"/>
          <w:left w:val="single" w:sz="4" w:space="4" w:color="auto"/>
          <w:bottom w:val="single" w:sz="4" w:space="1" w:color="auto"/>
          <w:right w:val="single" w:sz="4" w:space="4" w:color="auto"/>
        </w:pBdr>
        <w:rPr>
          <w:rFonts w:eastAsia="Times New Roman"/>
        </w:rPr>
      </w:pPr>
      <w:r w:rsidRPr="00943C3C">
        <w:rPr>
          <w:rFonts w:eastAsia="Times New Roman"/>
        </w:rPr>
        <w:t>Mr English and his wife, Bobbie, who is his full-time carer, said the real tragedy was that this accident happened at the age of 69.</w:t>
      </w:r>
    </w:p>
    <w:p w14:paraId="56812E06" w14:textId="6959606B" w:rsidR="00AC2BF6" w:rsidRPr="00943C3C" w:rsidRDefault="00AC2BF6" w:rsidP="00AC2BF6">
      <w:pPr>
        <w:pBdr>
          <w:top w:val="single" w:sz="4" w:space="1" w:color="auto"/>
          <w:left w:val="single" w:sz="4" w:space="4" w:color="auto"/>
          <w:bottom w:val="single" w:sz="4" w:space="1" w:color="auto"/>
          <w:right w:val="single" w:sz="4" w:space="4" w:color="auto"/>
        </w:pBdr>
        <w:rPr>
          <w:rFonts w:eastAsia="Times New Roman"/>
        </w:rPr>
      </w:pPr>
      <w:r w:rsidRPr="00943C3C">
        <w:rPr>
          <w:rFonts w:eastAsia="Times New Roman"/>
        </w:rPr>
        <w:t>If he was under 65, Mr English would have been eligible for an NDIS package worth more than $100,000 a year, providing significant care and — most importantly — a sense of dignity.</w:t>
      </w:r>
    </w:p>
    <w:p w14:paraId="14AD7DFA" w14:textId="24D4CF26" w:rsidR="00AC2BF6" w:rsidRPr="00943C3C" w:rsidRDefault="00AC2BF6" w:rsidP="00AC2BF6">
      <w:pPr>
        <w:pBdr>
          <w:top w:val="single" w:sz="4" w:space="1" w:color="auto"/>
          <w:left w:val="single" w:sz="4" w:space="4" w:color="auto"/>
          <w:bottom w:val="single" w:sz="4" w:space="1" w:color="auto"/>
          <w:right w:val="single" w:sz="4" w:space="4" w:color="auto"/>
        </w:pBdr>
        <w:rPr>
          <w:rFonts w:eastAsia="Times New Roman"/>
        </w:rPr>
      </w:pPr>
      <w:r w:rsidRPr="00943C3C">
        <w:rPr>
          <w:rFonts w:eastAsia="Times New Roman"/>
        </w:rPr>
        <w:t>But since he was over that age, he had to make do with an aged care supplement worth less than half that amount.</w:t>
      </w:r>
    </w:p>
    <w:p w14:paraId="032A5AFE" w14:textId="131BBC53" w:rsidR="00AC2BF6" w:rsidRPr="00943C3C" w:rsidRDefault="00AC2BF6" w:rsidP="00AC2BF6">
      <w:pPr>
        <w:pBdr>
          <w:top w:val="single" w:sz="4" w:space="1" w:color="auto"/>
          <w:left w:val="single" w:sz="4" w:space="4" w:color="auto"/>
          <w:bottom w:val="single" w:sz="4" w:space="1" w:color="auto"/>
          <w:right w:val="single" w:sz="4" w:space="4" w:color="auto"/>
        </w:pBdr>
        <w:rPr>
          <w:rFonts w:eastAsia="Times New Roman"/>
        </w:rPr>
      </w:pPr>
      <w:r w:rsidRPr="00943C3C">
        <w:rPr>
          <w:rFonts w:eastAsia="Times New Roman"/>
        </w:rPr>
        <w:t>The couple said this was clearly a case of discrimination against older people with a disability.</w:t>
      </w:r>
    </w:p>
    <w:p w14:paraId="6BC09E1D" w14:textId="2A1475A0" w:rsidR="00AC2BF6" w:rsidRPr="00943C3C" w:rsidRDefault="00AC2BF6" w:rsidP="00AC2BF6">
      <w:pPr>
        <w:pBdr>
          <w:top w:val="single" w:sz="4" w:space="1" w:color="auto"/>
          <w:left w:val="single" w:sz="4" w:space="4" w:color="auto"/>
          <w:bottom w:val="single" w:sz="4" w:space="1" w:color="auto"/>
          <w:right w:val="single" w:sz="4" w:space="4" w:color="auto"/>
        </w:pBdr>
        <w:rPr>
          <w:rFonts w:eastAsia="Times New Roman"/>
        </w:rPr>
      </w:pPr>
      <w:r w:rsidRPr="00943C3C">
        <w:rPr>
          <w:rFonts w:eastAsia="Times New Roman"/>
        </w:rPr>
        <w:t>"If Chris was 64 when this happened, he would have been eligible for the NDIS," Ms English said.</w:t>
      </w:r>
    </w:p>
    <w:p w14:paraId="3076DBDD" w14:textId="6DF13AD0" w:rsidR="00AC2BF6" w:rsidRPr="00943C3C" w:rsidRDefault="00AC2BF6" w:rsidP="00AC2BF6">
      <w:pPr>
        <w:pBdr>
          <w:top w:val="single" w:sz="4" w:space="1" w:color="auto"/>
          <w:left w:val="single" w:sz="4" w:space="4" w:color="auto"/>
          <w:bottom w:val="single" w:sz="4" w:space="1" w:color="auto"/>
          <w:right w:val="single" w:sz="4" w:space="4" w:color="auto"/>
        </w:pBdr>
        <w:rPr>
          <w:rFonts w:cs="Arial"/>
        </w:rPr>
      </w:pPr>
      <w:r w:rsidRPr="00943C3C">
        <w:rPr>
          <w:rFonts w:cs="Arial"/>
        </w:rPr>
        <w:t>"And then it actually would have continued after he turned 65. But now we're capped at the maximum aged care subsidy, which might get us a carer for 60–90 minutes per day.</w:t>
      </w:r>
    </w:p>
    <w:p w14:paraId="7F98882A" w14:textId="5A6A2689" w:rsidR="00AC2BF6" w:rsidRPr="00943C3C" w:rsidRDefault="00AC2BF6" w:rsidP="00AC2BF6">
      <w:pPr>
        <w:pBdr>
          <w:top w:val="single" w:sz="4" w:space="1" w:color="auto"/>
          <w:left w:val="single" w:sz="4" w:space="4" w:color="auto"/>
          <w:bottom w:val="single" w:sz="4" w:space="1" w:color="auto"/>
          <w:right w:val="single" w:sz="4" w:space="4" w:color="auto"/>
        </w:pBdr>
        <w:rPr>
          <w:rFonts w:cs="Arial"/>
        </w:rPr>
      </w:pPr>
      <w:r w:rsidRPr="00943C3C">
        <w:rPr>
          <w:rFonts w:cs="Arial"/>
        </w:rPr>
        <w:lastRenderedPageBreak/>
        <w:t>"I do everything else, with some help from the family. And there's no budget for respite care if I get sick."</w:t>
      </w:r>
    </w:p>
    <w:p w14:paraId="10BE2F95" w14:textId="3555420B" w:rsidR="00AC2BF6" w:rsidRPr="00943C3C" w:rsidRDefault="00AC2BF6" w:rsidP="00AC2BF6">
      <w:pPr>
        <w:pBdr>
          <w:top w:val="single" w:sz="4" w:space="1" w:color="auto"/>
          <w:left w:val="single" w:sz="4" w:space="4" w:color="auto"/>
          <w:bottom w:val="single" w:sz="4" w:space="1" w:color="auto"/>
          <w:right w:val="single" w:sz="4" w:space="4" w:color="auto"/>
        </w:pBdr>
        <w:rPr>
          <w:rFonts w:cs="Arial"/>
        </w:rPr>
      </w:pPr>
      <w:r w:rsidRPr="00943C3C">
        <w:rPr>
          <w:rFonts w:cs="Arial"/>
        </w:rPr>
        <w:t>Mr English said it did not make sense.</w:t>
      </w:r>
    </w:p>
    <w:p w14:paraId="4860A451" w14:textId="2CE3C580" w:rsidR="00AC2BF6" w:rsidRPr="00943C3C" w:rsidRDefault="00AC2BF6" w:rsidP="00AC2BF6">
      <w:pPr>
        <w:pBdr>
          <w:top w:val="single" w:sz="4" w:space="1" w:color="auto"/>
          <w:left w:val="single" w:sz="4" w:space="4" w:color="auto"/>
          <w:bottom w:val="single" w:sz="4" w:space="1" w:color="auto"/>
          <w:right w:val="single" w:sz="4" w:space="4" w:color="auto"/>
        </w:pBdr>
        <w:rPr>
          <w:rFonts w:cs="Arial"/>
        </w:rPr>
      </w:pPr>
      <w:r w:rsidRPr="00943C3C">
        <w:rPr>
          <w:rFonts w:cs="Arial"/>
        </w:rPr>
        <w:t>"Most accidents like this do happen to older people," he said.</w:t>
      </w:r>
    </w:p>
    <w:p w14:paraId="33235E90" w14:textId="22EADB77" w:rsidR="00AC2BF6" w:rsidRPr="00943C3C" w:rsidRDefault="00AC2BF6" w:rsidP="00AC2BF6">
      <w:pPr>
        <w:pStyle w:val="NoSpacing"/>
        <w:pBdr>
          <w:top w:val="single" w:sz="4" w:space="1" w:color="auto"/>
          <w:left w:val="single" w:sz="4" w:space="4" w:color="auto"/>
          <w:bottom w:val="single" w:sz="4" w:space="1" w:color="auto"/>
          <w:right w:val="single" w:sz="4" w:space="4" w:color="auto"/>
        </w:pBdr>
        <w:rPr>
          <w:b/>
          <w:bCs/>
        </w:rPr>
      </w:pPr>
      <w:r w:rsidRPr="00943C3C">
        <w:rPr>
          <w:b/>
          <w:bCs/>
        </w:rPr>
        <w:t xml:space="preserve">Family and fundraising </w:t>
      </w:r>
      <w:proofErr w:type="gramStart"/>
      <w:r w:rsidRPr="00943C3C">
        <w:rPr>
          <w:b/>
          <w:bCs/>
        </w:rPr>
        <w:t>fills</w:t>
      </w:r>
      <w:proofErr w:type="gramEnd"/>
      <w:r w:rsidRPr="00943C3C">
        <w:rPr>
          <w:b/>
          <w:bCs/>
        </w:rPr>
        <w:t xml:space="preserve"> the gaps</w:t>
      </w:r>
    </w:p>
    <w:p w14:paraId="26F21B88" w14:textId="77777777" w:rsidR="00AC2BF6" w:rsidRPr="00943C3C" w:rsidRDefault="00AC2BF6" w:rsidP="00AC2BF6">
      <w:pPr>
        <w:pStyle w:val="NoSpacing"/>
        <w:pBdr>
          <w:top w:val="single" w:sz="4" w:space="1" w:color="auto"/>
          <w:left w:val="single" w:sz="4" w:space="4" w:color="auto"/>
          <w:bottom w:val="single" w:sz="4" w:space="1" w:color="auto"/>
          <w:right w:val="single" w:sz="4" w:space="4" w:color="auto"/>
        </w:pBdr>
        <w:rPr>
          <w:b/>
          <w:bCs/>
        </w:rPr>
      </w:pPr>
    </w:p>
    <w:p w14:paraId="7835EC49" w14:textId="3116E5D5" w:rsidR="00AC2BF6" w:rsidRPr="00943C3C" w:rsidRDefault="00AC2BF6" w:rsidP="00AC2BF6">
      <w:pPr>
        <w:pBdr>
          <w:top w:val="single" w:sz="4" w:space="1" w:color="auto"/>
          <w:left w:val="single" w:sz="4" w:space="4" w:color="auto"/>
          <w:bottom w:val="single" w:sz="4" w:space="1" w:color="auto"/>
          <w:right w:val="single" w:sz="4" w:space="4" w:color="auto"/>
        </w:pBdr>
        <w:rPr>
          <w:rFonts w:eastAsia="Times New Roman" w:cs="Arial"/>
        </w:rPr>
      </w:pPr>
      <w:r w:rsidRPr="00943C3C">
        <w:rPr>
          <w:rFonts w:eastAsia="Times New Roman" w:cs="Arial"/>
        </w:rPr>
        <w:t>Mr English remains stoic about his condition, and his beloved Lions Club is keen to elect him as their president in the future.</w:t>
      </w:r>
    </w:p>
    <w:p w14:paraId="44581A9D" w14:textId="567BE369" w:rsidR="00AC2BF6" w:rsidRPr="00943C3C" w:rsidRDefault="00AC2BF6" w:rsidP="00AC2BF6">
      <w:pPr>
        <w:pBdr>
          <w:top w:val="single" w:sz="4" w:space="1" w:color="auto"/>
          <w:left w:val="single" w:sz="4" w:space="4" w:color="auto"/>
          <w:bottom w:val="single" w:sz="4" w:space="1" w:color="auto"/>
          <w:right w:val="single" w:sz="4" w:space="4" w:color="auto"/>
        </w:pBdr>
        <w:rPr>
          <w:rFonts w:eastAsia="Times New Roman" w:cs="Arial"/>
        </w:rPr>
      </w:pPr>
      <w:r w:rsidRPr="00943C3C">
        <w:rPr>
          <w:rFonts w:eastAsia="Times New Roman" w:cs="Arial"/>
        </w:rPr>
        <w:t>But it is a struggle for his wife every day.</w:t>
      </w:r>
    </w:p>
    <w:p w14:paraId="7520EE48" w14:textId="69D01479" w:rsidR="00AC2BF6" w:rsidRPr="00943C3C" w:rsidRDefault="00AC2BF6" w:rsidP="00AC2BF6">
      <w:pPr>
        <w:pBdr>
          <w:top w:val="single" w:sz="4" w:space="1" w:color="auto"/>
          <w:left w:val="single" w:sz="4" w:space="4" w:color="auto"/>
          <w:bottom w:val="single" w:sz="4" w:space="1" w:color="auto"/>
          <w:right w:val="single" w:sz="4" w:space="4" w:color="auto"/>
        </w:pBdr>
        <w:rPr>
          <w:rFonts w:eastAsia="Times New Roman" w:cs="Arial"/>
        </w:rPr>
      </w:pPr>
      <w:r w:rsidRPr="00943C3C">
        <w:rPr>
          <w:rFonts w:eastAsia="Times New Roman" w:cs="Arial"/>
        </w:rPr>
        <w:t>She is not only had to move from their home town of Kiama, they have had to turn to a fundraising website to get a suitable car to transport Mr English and his wheelchair.</w:t>
      </w:r>
    </w:p>
    <w:p w14:paraId="50F8ECF1" w14:textId="6EAE6449" w:rsidR="00AC2BF6" w:rsidRPr="00943C3C" w:rsidRDefault="00AC2BF6" w:rsidP="00AC2BF6">
      <w:pPr>
        <w:pBdr>
          <w:top w:val="single" w:sz="4" w:space="1" w:color="auto"/>
          <w:left w:val="single" w:sz="4" w:space="4" w:color="auto"/>
          <w:bottom w:val="single" w:sz="4" w:space="1" w:color="auto"/>
          <w:right w:val="single" w:sz="4" w:space="4" w:color="auto"/>
        </w:pBdr>
        <w:rPr>
          <w:rFonts w:eastAsia="Times New Roman" w:cs="Arial"/>
        </w:rPr>
      </w:pPr>
      <w:r w:rsidRPr="00943C3C">
        <w:rPr>
          <w:rFonts w:eastAsia="Times New Roman" w:cs="Arial"/>
        </w:rPr>
        <w:t>If her husband's care becomes too much, the only option is to put him into a nursing home — and that is the last place Mr English wants to be.</w:t>
      </w:r>
    </w:p>
    <w:p w14:paraId="2F36E9C0" w14:textId="334A27CD" w:rsidR="00AC2BF6" w:rsidRPr="00943C3C" w:rsidRDefault="00AC2BF6" w:rsidP="00AC2BF6">
      <w:pPr>
        <w:pBdr>
          <w:top w:val="single" w:sz="4" w:space="1" w:color="auto"/>
          <w:left w:val="single" w:sz="4" w:space="4" w:color="auto"/>
          <w:bottom w:val="single" w:sz="4" w:space="1" w:color="auto"/>
          <w:right w:val="single" w:sz="4" w:space="4" w:color="auto"/>
        </w:pBdr>
        <w:rPr>
          <w:rFonts w:eastAsia="Times New Roman" w:cs="Arial"/>
        </w:rPr>
      </w:pPr>
      <w:r w:rsidRPr="00943C3C">
        <w:rPr>
          <w:rFonts w:eastAsia="Times New Roman" w:cs="Arial"/>
        </w:rPr>
        <w:t>"Before the accident, I didn't feel old," Mr English said.</w:t>
      </w:r>
    </w:p>
    <w:p w14:paraId="17F2FE11" w14:textId="3EE5B0E0" w:rsidR="00AC2BF6" w:rsidRPr="00943C3C" w:rsidRDefault="00AC2BF6" w:rsidP="00AC2BF6">
      <w:pPr>
        <w:pBdr>
          <w:top w:val="single" w:sz="4" w:space="1" w:color="auto"/>
          <w:left w:val="single" w:sz="4" w:space="4" w:color="auto"/>
          <w:bottom w:val="single" w:sz="4" w:space="1" w:color="auto"/>
          <w:right w:val="single" w:sz="4" w:space="4" w:color="auto"/>
        </w:pBdr>
        <w:rPr>
          <w:rFonts w:eastAsia="Times New Roman" w:cs="Arial"/>
        </w:rPr>
      </w:pPr>
      <w:r w:rsidRPr="00943C3C">
        <w:rPr>
          <w:rFonts w:eastAsia="Times New Roman" w:cs="Arial"/>
        </w:rPr>
        <w:t>"I've got nothing against aged care, but I want to be here at home."</w:t>
      </w:r>
    </w:p>
    <w:p w14:paraId="6B7285A5" w14:textId="0CBF4D35" w:rsidR="00AC2BF6" w:rsidRPr="00943C3C" w:rsidRDefault="00AC2BF6" w:rsidP="00AC2BF6">
      <w:pPr>
        <w:pBdr>
          <w:top w:val="single" w:sz="4" w:space="1" w:color="auto"/>
          <w:left w:val="single" w:sz="4" w:space="4" w:color="auto"/>
          <w:bottom w:val="single" w:sz="4" w:space="1" w:color="auto"/>
          <w:right w:val="single" w:sz="4" w:space="4" w:color="auto"/>
        </w:pBdr>
        <w:rPr>
          <w:rFonts w:eastAsia="Times New Roman" w:cs="Arial"/>
        </w:rPr>
      </w:pPr>
      <w:r w:rsidRPr="00943C3C">
        <w:rPr>
          <w:rFonts w:eastAsia="Times New Roman" w:cs="Arial"/>
        </w:rPr>
        <w:t>This sense of unfairness has led Ms English to create a petition to "eliminate discrimination of older people with a disability".</w:t>
      </w:r>
    </w:p>
    <w:p w14:paraId="31B2C7E7" w14:textId="220196D7" w:rsidR="00AC2BF6" w:rsidRPr="00943C3C" w:rsidRDefault="00AC2BF6" w:rsidP="00AC2BF6">
      <w:pPr>
        <w:pBdr>
          <w:top w:val="single" w:sz="4" w:space="1" w:color="auto"/>
          <w:left w:val="single" w:sz="4" w:space="4" w:color="auto"/>
          <w:bottom w:val="single" w:sz="4" w:space="1" w:color="auto"/>
          <w:right w:val="single" w:sz="4" w:space="4" w:color="auto"/>
        </w:pBdr>
        <w:rPr>
          <w:rFonts w:eastAsia="Times New Roman" w:cs="Arial"/>
        </w:rPr>
      </w:pPr>
      <w:r w:rsidRPr="00943C3C">
        <w:rPr>
          <w:rFonts w:eastAsia="Times New Roman" w:cs="Arial"/>
        </w:rPr>
        <w:t>Though she has had a sympathetic reception from her state member, Gareth Ward, who also happens to be the Minister for Disabilities, this is a federal issue, and Ms English hoped to travel to Canberra to present her argument to Stuart Robert, the Federal Minister for the NDIS.</w:t>
      </w:r>
    </w:p>
    <w:p w14:paraId="7F5BE0AD" w14:textId="4AA2BBCC" w:rsidR="00AC2BF6" w:rsidRPr="00943C3C" w:rsidRDefault="00AC2BF6" w:rsidP="00AC2BF6">
      <w:pPr>
        <w:pBdr>
          <w:top w:val="single" w:sz="4" w:space="1" w:color="auto"/>
          <w:left w:val="single" w:sz="4" w:space="4" w:color="auto"/>
          <w:bottom w:val="single" w:sz="4" w:space="1" w:color="auto"/>
          <w:right w:val="single" w:sz="4" w:space="4" w:color="auto"/>
        </w:pBdr>
        <w:rPr>
          <w:b/>
          <w:bCs/>
        </w:rPr>
      </w:pPr>
      <w:r w:rsidRPr="00943C3C">
        <w:rPr>
          <w:b/>
          <w:bCs/>
        </w:rPr>
        <w:t>NDIS cuts off at 65</w:t>
      </w:r>
    </w:p>
    <w:p w14:paraId="30FDF367" w14:textId="600B4E49" w:rsidR="00AC2BF6" w:rsidRPr="00943C3C" w:rsidRDefault="00AC2BF6" w:rsidP="00AC2BF6">
      <w:pPr>
        <w:pBdr>
          <w:top w:val="single" w:sz="4" w:space="1" w:color="auto"/>
          <w:left w:val="single" w:sz="4" w:space="4" w:color="auto"/>
          <w:bottom w:val="single" w:sz="4" w:space="1" w:color="auto"/>
          <w:right w:val="single" w:sz="4" w:space="4" w:color="auto"/>
        </w:pBdr>
        <w:rPr>
          <w:rFonts w:eastAsia="Times New Roman" w:cs="Arial"/>
          <w:color w:val="111111"/>
        </w:rPr>
      </w:pPr>
      <w:r w:rsidRPr="00943C3C">
        <w:rPr>
          <w:rFonts w:eastAsia="Times New Roman" w:cs="Arial"/>
          <w:color w:val="111111"/>
        </w:rPr>
        <w:t>Mr Robert was unavailable for an interview with the ABC, and referred us to the Department of Social Services.</w:t>
      </w:r>
    </w:p>
    <w:p w14:paraId="6526DD5E" w14:textId="2CC723CF" w:rsidR="00AC2BF6" w:rsidRPr="00943C3C" w:rsidRDefault="00AC2BF6" w:rsidP="00AC2BF6">
      <w:pPr>
        <w:pBdr>
          <w:top w:val="single" w:sz="4" w:space="1" w:color="auto"/>
          <w:left w:val="single" w:sz="4" w:space="4" w:color="auto"/>
          <w:bottom w:val="single" w:sz="4" w:space="1" w:color="auto"/>
          <w:right w:val="single" w:sz="4" w:space="4" w:color="auto"/>
        </w:pBdr>
        <w:rPr>
          <w:rFonts w:eastAsia="Times New Roman" w:cs="Arial"/>
          <w:color w:val="111111"/>
        </w:rPr>
      </w:pPr>
      <w:r w:rsidRPr="00943C3C">
        <w:rPr>
          <w:rFonts w:eastAsia="Times New Roman" w:cs="Arial"/>
          <w:color w:val="111111"/>
        </w:rPr>
        <w:t>A spokesperson confirmed that "a person needs to have acquired their disability before the age of 65 and meet other eligibility criteria in order to be an NDIS participant".</w:t>
      </w:r>
    </w:p>
    <w:p w14:paraId="787A5605" w14:textId="6EB57524" w:rsidR="00AC2BF6" w:rsidRPr="00943C3C" w:rsidRDefault="00AC2BF6" w:rsidP="00AC2BF6">
      <w:pPr>
        <w:pBdr>
          <w:top w:val="single" w:sz="4" w:space="1" w:color="auto"/>
          <w:left w:val="single" w:sz="4" w:space="4" w:color="auto"/>
          <w:bottom w:val="single" w:sz="4" w:space="1" w:color="auto"/>
          <w:right w:val="single" w:sz="4" w:space="4" w:color="auto"/>
        </w:pBdr>
        <w:rPr>
          <w:rFonts w:eastAsia="Times New Roman" w:cs="Arial"/>
          <w:color w:val="111111"/>
        </w:rPr>
      </w:pPr>
      <w:r w:rsidRPr="00943C3C">
        <w:rPr>
          <w:rFonts w:eastAsia="Times New Roman" w:cs="Arial"/>
          <w:color w:val="111111"/>
        </w:rPr>
        <w:t>"NDIS eligibility does however continue beyond age 64 for those who became NDIS participants before age 65," the spokesperson said.</w:t>
      </w:r>
    </w:p>
    <w:p w14:paraId="0C432123" w14:textId="425BE814" w:rsidR="00AC2BF6" w:rsidRPr="00943C3C" w:rsidRDefault="00AC2BF6" w:rsidP="00AC2BF6">
      <w:pPr>
        <w:pBdr>
          <w:top w:val="single" w:sz="4" w:space="1" w:color="auto"/>
          <w:left w:val="single" w:sz="4" w:space="4" w:color="auto"/>
          <w:bottom w:val="single" w:sz="4" w:space="1" w:color="auto"/>
          <w:right w:val="single" w:sz="4" w:space="4" w:color="auto"/>
        </w:pBdr>
        <w:rPr>
          <w:rFonts w:eastAsia="Times New Roman" w:cs="Arial"/>
          <w:color w:val="111111"/>
        </w:rPr>
      </w:pPr>
      <w:r w:rsidRPr="00943C3C">
        <w:rPr>
          <w:rFonts w:eastAsia="Times New Roman" w:cs="Arial"/>
          <w:color w:val="111111"/>
        </w:rPr>
        <w:t>"For those 65 and over, there is a range of supports available within the aged care system that can be accessed through My Aged Care, which may be suitable for older people with a disability."</w:t>
      </w:r>
    </w:p>
    <w:p w14:paraId="6A465495" w14:textId="5AE326CC" w:rsidR="00AC2BF6" w:rsidRPr="00943C3C" w:rsidRDefault="00AC2BF6" w:rsidP="00AC2BF6">
      <w:pPr>
        <w:pBdr>
          <w:top w:val="single" w:sz="4" w:space="1" w:color="auto"/>
          <w:left w:val="single" w:sz="4" w:space="4" w:color="auto"/>
          <w:bottom w:val="single" w:sz="4" w:space="1" w:color="auto"/>
          <w:right w:val="single" w:sz="4" w:space="4" w:color="auto"/>
        </w:pBdr>
        <w:rPr>
          <w:rFonts w:eastAsia="Times New Roman" w:cs="Arial"/>
          <w:color w:val="111111"/>
        </w:rPr>
      </w:pPr>
      <w:r w:rsidRPr="00943C3C">
        <w:rPr>
          <w:rFonts w:eastAsia="Times New Roman" w:cs="Arial"/>
          <w:color w:val="111111"/>
        </w:rPr>
        <w:t>While they wait for an audience with the minister, it falls to Ms English and family to take care of Chris.</w:t>
      </w:r>
    </w:p>
    <w:p w14:paraId="3B644BED" w14:textId="575450A7" w:rsidR="00AC2BF6" w:rsidRPr="00943C3C" w:rsidRDefault="00AC2BF6" w:rsidP="00AC2BF6">
      <w:pPr>
        <w:pBdr>
          <w:top w:val="single" w:sz="4" w:space="1" w:color="auto"/>
          <w:left w:val="single" w:sz="4" w:space="4" w:color="auto"/>
          <w:bottom w:val="single" w:sz="4" w:space="1" w:color="auto"/>
          <w:right w:val="single" w:sz="4" w:space="4" w:color="auto"/>
        </w:pBdr>
        <w:rPr>
          <w:rFonts w:eastAsia="Times New Roman" w:cs="Arial"/>
          <w:color w:val="111111"/>
        </w:rPr>
      </w:pPr>
      <w:r w:rsidRPr="00943C3C">
        <w:rPr>
          <w:rFonts w:eastAsia="Times New Roman" w:cs="Arial"/>
          <w:color w:val="111111"/>
        </w:rPr>
        <w:t>They have now had to cut back on carers to five short mornings per week, and rely even more on family help.</w:t>
      </w:r>
    </w:p>
    <w:p w14:paraId="4BDF52A9" w14:textId="58A6E9C3" w:rsidR="00AC2BF6" w:rsidRPr="00943C3C" w:rsidRDefault="00AC2BF6" w:rsidP="00AC2BF6">
      <w:pPr>
        <w:pBdr>
          <w:top w:val="single" w:sz="4" w:space="1" w:color="auto"/>
          <w:left w:val="single" w:sz="4" w:space="4" w:color="auto"/>
          <w:bottom w:val="single" w:sz="4" w:space="1" w:color="auto"/>
          <w:right w:val="single" w:sz="4" w:space="4" w:color="auto"/>
        </w:pBdr>
        <w:rPr>
          <w:rFonts w:eastAsia="Times New Roman" w:cs="Arial"/>
          <w:color w:val="111111"/>
        </w:rPr>
      </w:pPr>
      <w:r w:rsidRPr="00943C3C">
        <w:rPr>
          <w:rFonts w:eastAsia="Times New Roman" w:cs="Arial"/>
          <w:color w:val="111111"/>
        </w:rPr>
        <w:t>That is taking a physical and mental toll.</w:t>
      </w:r>
    </w:p>
    <w:p w14:paraId="43721FBC" w14:textId="1662C88A" w:rsidR="00AC2BF6" w:rsidRPr="00943C3C" w:rsidRDefault="00AC2BF6" w:rsidP="00AC2BF6">
      <w:pPr>
        <w:pBdr>
          <w:top w:val="single" w:sz="4" w:space="1" w:color="auto"/>
          <w:left w:val="single" w:sz="4" w:space="4" w:color="auto"/>
          <w:bottom w:val="single" w:sz="4" w:space="1" w:color="auto"/>
          <w:right w:val="single" w:sz="4" w:space="4" w:color="auto"/>
        </w:pBdr>
        <w:rPr>
          <w:rFonts w:eastAsia="Times New Roman" w:cs="Arial"/>
        </w:rPr>
      </w:pPr>
      <w:r w:rsidRPr="00943C3C">
        <w:rPr>
          <w:rFonts w:eastAsia="Times New Roman" w:cs="Arial"/>
        </w:rPr>
        <w:t>"He's always been so sharp, with such an active mind," Ms English said.</w:t>
      </w:r>
    </w:p>
    <w:p w14:paraId="0C384BE9" w14:textId="77777777" w:rsidR="00AC2BF6" w:rsidRPr="00943C3C" w:rsidRDefault="00AC2BF6" w:rsidP="00AC2BF6">
      <w:pPr>
        <w:pBdr>
          <w:top w:val="single" w:sz="4" w:space="1" w:color="auto"/>
          <w:left w:val="single" w:sz="4" w:space="4" w:color="auto"/>
          <w:bottom w:val="single" w:sz="4" w:space="1" w:color="auto"/>
          <w:right w:val="single" w:sz="4" w:space="4" w:color="auto"/>
        </w:pBdr>
        <w:rPr>
          <w:rFonts w:eastAsia="Times New Roman" w:cs="Arial"/>
          <w:color w:val="111111"/>
        </w:rPr>
      </w:pPr>
      <w:r w:rsidRPr="00943C3C">
        <w:rPr>
          <w:rFonts w:eastAsia="Times New Roman" w:cs="Arial"/>
          <w:color w:val="111111"/>
        </w:rPr>
        <w:lastRenderedPageBreak/>
        <w:t>"If they had their way, the Lions Club would take him to the local Driver Reviver van in the holidays so he could have a chat and keep telling them what to do."</w:t>
      </w:r>
    </w:p>
    <w:p w14:paraId="7C833049" w14:textId="77777777" w:rsidR="00943C3C" w:rsidRDefault="00943C3C" w:rsidP="000B35FE">
      <w:pPr>
        <w:rPr>
          <w:rFonts w:ascii="Calibri" w:hAnsi="Calibri"/>
          <w:b/>
          <w:bCs/>
          <w:sz w:val="24"/>
        </w:rPr>
      </w:pPr>
    </w:p>
    <w:p w14:paraId="744D3A3E" w14:textId="3A30C85B" w:rsidR="00AF22A2" w:rsidRPr="00D54065" w:rsidRDefault="00E45E15" w:rsidP="000B35FE">
      <w:pPr>
        <w:rPr>
          <w:rFonts w:ascii="Calibri" w:hAnsi="Calibri"/>
          <w:b/>
          <w:bCs/>
          <w:sz w:val="24"/>
        </w:rPr>
      </w:pPr>
      <w:r w:rsidRPr="00D54065">
        <w:rPr>
          <w:rFonts w:ascii="Calibri" w:hAnsi="Calibri"/>
          <w:b/>
          <w:bCs/>
          <w:sz w:val="24"/>
        </w:rPr>
        <w:t>Recommendation</w:t>
      </w:r>
      <w:r w:rsidR="00C26BC2" w:rsidRPr="00D54065">
        <w:rPr>
          <w:rFonts w:ascii="Calibri" w:hAnsi="Calibri"/>
          <w:b/>
          <w:bCs/>
          <w:sz w:val="24"/>
        </w:rPr>
        <w:t xml:space="preserve"> 1</w:t>
      </w:r>
      <w:r w:rsidR="00AF22A2" w:rsidRPr="00D54065">
        <w:rPr>
          <w:rFonts w:ascii="Calibri" w:hAnsi="Calibri"/>
          <w:b/>
          <w:bCs/>
          <w:sz w:val="24"/>
        </w:rPr>
        <w:t>:</w:t>
      </w:r>
    </w:p>
    <w:p w14:paraId="5A4CE476" w14:textId="24046C7E" w:rsidR="00002DC4" w:rsidRPr="004E6203" w:rsidRDefault="00002DC4" w:rsidP="006775D4">
      <w:pPr>
        <w:pStyle w:val="ListParagraph"/>
        <w:ind w:left="0"/>
        <w:rPr>
          <w:rFonts w:ascii="Calibri" w:hAnsi="Calibri"/>
          <w:b/>
          <w:bCs/>
          <w:sz w:val="24"/>
        </w:rPr>
      </w:pPr>
      <w:r w:rsidRPr="004E6203">
        <w:rPr>
          <w:rFonts w:ascii="Calibri" w:hAnsi="Calibri"/>
          <w:b/>
          <w:bCs/>
          <w:sz w:val="24"/>
        </w:rPr>
        <w:t xml:space="preserve">That the </w:t>
      </w:r>
      <w:r w:rsidR="006F5A0A" w:rsidRPr="006775D4">
        <w:rPr>
          <w:rFonts w:ascii="Calibri" w:hAnsi="Calibri"/>
          <w:b/>
          <w:bCs/>
          <w:sz w:val="24"/>
        </w:rPr>
        <w:t xml:space="preserve">Commonwealth </w:t>
      </w:r>
      <w:r w:rsidRPr="004E6203">
        <w:rPr>
          <w:rFonts w:ascii="Calibri" w:hAnsi="Calibri"/>
          <w:b/>
          <w:bCs/>
          <w:sz w:val="24"/>
        </w:rPr>
        <w:t>Government either:</w:t>
      </w:r>
    </w:p>
    <w:p w14:paraId="52E56DB7" w14:textId="77777777" w:rsidR="00002DC4" w:rsidRPr="004E6203" w:rsidRDefault="00002DC4" w:rsidP="00002DC4">
      <w:pPr>
        <w:pStyle w:val="ListBullet"/>
        <w:rPr>
          <w:rFonts w:ascii="Calibri" w:hAnsi="Calibri"/>
          <w:b/>
          <w:bCs/>
          <w:sz w:val="24"/>
        </w:rPr>
      </w:pPr>
      <w:r w:rsidRPr="004E6203">
        <w:rPr>
          <w:rFonts w:ascii="Calibri" w:hAnsi="Calibri"/>
          <w:b/>
          <w:bCs/>
          <w:sz w:val="24"/>
        </w:rPr>
        <w:t>Implement the medical and general accident streams of the National Injury Insurance Scheme (NIIS) to provide support to people of all ages who acquire disability through catastrophic injury. Or-</w:t>
      </w:r>
    </w:p>
    <w:p w14:paraId="46AEE012" w14:textId="77777777" w:rsidR="00002DC4" w:rsidRPr="004E6203" w:rsidRDefault="00002DC4" w:rsidP="00002DC4">
      <w:pPr>
        <w:pStyle w:val="ListBullet"/>
        <w:rPr>
          <w:rFonts w:ascii="Calibri" w:hAnsi="Calibri"/>
          <w:b/>
          <w:bCs/>
          <w:sz w:val="24"/>
        </w:rPr>
      </w:pPr>
      <w:r w:rsidRPr="004E6203">
        <w:rPr>
          <w:rFonts w:ascii="Calibri" w:hAnsi="Calibri"/>
          <w:b/>
          <w:bCs/>
          <w:sz w:val="24"/>
        </w:rPr>
        <w:t>Provide access to the NDIS for people of all ages who acquire disability through catastrophic injury.</w:t>
      </w:r>
    </w:p>
    <w:p w14:paraId="0242B47B" w14:textId="77777777" w:rsidR="00FB34EC" w:rsidRPr="00D54065" w:rsidRDefault="00FB34EC" w:rsidP="00FB34EC">
      <w:pPr>
        <w:pStyle w:val="ListBullet"/>
        <w:numPr>
          <w:ilvl w:val="0"/>
          <w:numId w:val="0"/>
        </w:numPr>
        <w:ind w:left="720" w:hanging="360"/>
        <w:rPr>
          <w:rFonts w:ascii="Calibri" w:hAnsi="Calibri"/>
          <w:b/>
          <w:bCs/>
          <w:i/>
          <w:iCs/>
          <w:sz w:val="24"/>
        </w:rPr>
      </w:pPr>
    </w:p>
    <w:p w14:paraId="41F61879" w14:textId="5B846C7C" w:rsidR="00320EC9" w:rsidRPr="00D54065" w:rsidRDefault="00320EC9" w:rsidP="00623FA7">
      <w:pPr>
        <w:pStyle w:val="Heading2"/>
        <w:numPr>
          <w:ilvl w:val="1"/>
          <w:numId w:val="2"/>
        </w:numPr>
        <w:ind w:hanging="720"/>
        <w:rPr>
          <w:rFonts w:ascii="Calibri" w:hAnsi="Calibri"/>
          <w:sz w:val="24"/>
        </w:rPr>
      </w:pPr>
      <w:bookmarkStart w:id="17" w:name="_Toc26950922"/>
      <w:r w:rsidRPr="00D54065">
        <w:rPr>
          <w:rFonts w:ascii="Calibri" w:hAnsi="Calibri"/>
          <w:sz w:val="24"/>
        </w:rPr>
        <w:t>State-based aids and equipment programs</w:t>
      </w:r>
      <w:bookmarkEnd w:id="17"/>
    </w:p>
    <w:p w14:paraId="262DB8A7" w14:textId="5E752EC5" w:rsidR="00CC6E6A" w:rsidRPr="00D54065" w:rsidRDefault="00320EC9" w:rsidP="006775D4">
      <w:pPr>
        <w:pStyle w:val="ListBullet"/>
        <w:numPr>
          <w:ilvl w:val="0"/>
          <w:numId w:val="5"/>
        </w:numPr>
        <w:ind w:hanging="720"/>
        <w:rPr>
          <w:rFonts w:ascii="Calibri" w:hAnsi="Calibri"/>
          <w:sz w:val="24"/>
        </w:rPr>
      </w:pPr>
      <w:r w:rsidRPr="00D54065">
        <w:rPr>
          <w:rFonts w:ascii="Calibri" w:hAnsi="Calibri"/>
          <w:sz w:val="24"/>
        </w:rPr>
        <w:t>Despite the</w:t>
      </w:r>
      <w:r w:rsidR="006F5A0A">
        <w:rPr>
          <w:rFonts w:ascii="Calibri" w:hAnsi="Calibri"/>
          <w:sz w:val="24"/>
        </w:rPr>
        <w:t>re</w:t>
      </w:r>
      <w:r w:rsidRPr="00D54065">
        <w:rPr>
          <w:rFonts w:ascii="Calibri" w:hAnsi="Calibri"/>
          <w:sz w:val="24"/>
        </w:rPr>
        <w:t xml:space="preserve"> being an assumption that an individual’s assistive technology requirements </w:t>
      </w:r>
      <w:r w:rsidR="001E3D21" w:rsidRPr="00D54065">
        <w:rPr>
          <w:rFonts w:ascii="Calibri" w:hAnsi="Calibri"/>
          <w:sz w:val="24"/>
        </w:rPr>
        <w:t xml:space="preserve">can still </w:t>
      </w:r>
      <w:r w:rsidRPr="00D54065">
        <w:rPr>
          <w:rFonts w:ascii="Calibri" w:hAnsi="Calibri"/>
          <w:sz w:val="24"/>
        </w:rPr>
        <w:t xml:space="preserve">be dealt with at the state level, </w:t>
      </w:r>
      <w:r w:rsidR="000B312F" w:rsidRPr="00D54065">
        <w:rPr>
          <w:rFonts w:ascii="Calibri" w:hAnsi="Calibri"/>
          <w:sz w:val="24"/>
        </w:rPr>
        <w:t xml:space="preserve">existing </w:t>
      </w:r>
      <w:r w:rsidRPr="00D54065">
        <w:rPr>
          <w:rFonts w:ascii="Calibri" w:hAnsi="Calibri"/>
          <w:sz w:val="24"/>
        </w:rPr>
        <w:t>state-based aids and equipment prog</w:t>
      </w:r>
      <w:r w:rsidR="006926EC" w:rsidRPr="00D54065">
        <w:rPr>
          <w:rFonts w:ascii="Calibri" w:hAnsi="Calibri"/>
          <w:sz w:val="24"/>
        </w:rPr>
        <w:t xml:space="preserve">rams </w:t>
      </w:r>
      <w:r w:rsidR="000B312F" w:rsidRPr="00D54065">
        <w:rPr>
          <w:rFonts w:ascii="Calibri" w:hAnsi="Calibri"/>
          <w:sz w:val="24"/>
        </w:rPr>
        <w:t xml:space="preserve">currently </w:t>
      </w:r>
      <w:r w:rsidR="006926EC" w:rsidRPr="00D54065">
        <w:rPr>
          <w:rFonts w:ascii="Calibri" w:hAnsi="Calibri"/>
          <w:sz w:val="24"/>
        </w:rPr>
        <w:t>fall well short of people’s</w:t>
      </w:r>
      <w:r w:rsidRPr="00D54065">
        <w:rPr>
          <w:rFonts w:ascii="Calibri" w:hAnsi="Calibri"/>
          <w:sz w:val="24"/>
        </w:rPr>
        <w:t xml:space="preserve"> needs. </w:t>
      </w:r>
    </w:p>
    <w:p w14:paraId="70436EEB" w14:textId="1456BBF4" w:rsidR="00320EC9" w:rsidRPr="00D54065" w:rsidRDefault="00320EC9" w:rsidP="006775D4">
      <w:pPr>
        <w:pStyle w:val="ListBullet"/>
        <w:numPr>
          <w:ilvl w:val="0"/>
          <w:numId w:val="5"/>
        </w:numPr>
        <w:ind w:hanging="720"/>
        <w:rPr>
          <w:rFonts w:ascii="Calibri" w:hAnsi="Calibri"/>
          <w:sz w:val="24"/>
        </w:rPr>
      </w:pPr>
      <w:r w:rsidRPr="00D54065">
        <w:rPr>
          <w:rFonts w:ascii="Calibri" w:hAnsi="Calibri"/>
          <w:sz w:val="24"/>
        </w:rPr>
        <w:t>Key policy and program issues can be summari</w:t>
      </w:r>
      <w:r w:rsidR="006775D4">
        <w:rPr>
          <w:rFonts w:ascii="Calibri" w:hAnsi="Calibri"/>
          <w:sz w:val="24"/>
        </w:rPr>
        <w:t>s</w:t>
      </w:r>
      <w:r w:rsidRPr="00D54065">
        <w:rPr>
          <w:rFonts w:ascii="Calibri" w:hAnsi="Calibri"/>
          <w:sz w:val="24"/>
        </w:rPr>
        <w:t>ed as follows:</w:t>
      </w:r>
    </w:p>
    <w:p w14:paraId="3F0BA8A6" w14:textId="77777777" w:rsidR="00CC6E6A" w:rsidRPr="00D54065" w:rsidRDefault="00320EC9" w:rsidP="006775D4">
      <w:pPr>
        <w:pStyle w:val="ListBullet"/>
        <w:tabs>
          <w:tab w:val="clear" w:pos="360"/>
          <w:tab w:val="num" w:pos="1276"/>
        </w:tabs>
        <w:ind w:left="1276" w:hanging="567"/>
        <w:rPr>
          <w:rFonts w:ascii="Calibri" w:hAnsi="Calibri"/>
          <w:sz w:val="24"/>
        </w:rPr>
      </w:pPr>
      <w:r w:rsidRPr="00D54065">
        <w:rPr>
          <w:rFonts w:ascii="Calibri" w:hAnsi="Calibri"/>
          <w:sz w:val="24"/>
        </w:rPr>
        <w:t>Most state-based programs remain grossly underfunded and there has been no commitment to growth to keep up with the increasing costs of assistive technology</w:t>
      </w:r>
      <w:r w:rsidR="00CC6E6A" w:rsidRPr="00D54065">
        <w:rPr>
          <w:rFonts w:ascii="Calibri" w:hAnsi="Calibri"/>
          <w:sz w:val="24"/>
        </w:rPr>
        <w:t>.</w:t>
      </w:r>
    </w:p>
    <w:p w14:paraId="613B565A" w14:textId="77777777" w:rsidR="00CC6E6A" w:rsidRPr="00D54065" w:rsidRDefault="00320EC9" w:rsidP="006775D4">
      <w:pPr>
        <w:pStyle w:val="ListBullet"/>
        <w:tabs>
          <w:tab w:val="clear" w:pos="360"/>
          <w:tab w:val="num" w:pos="1276"/>
        </w:tabs>
        <w:ind w:left="1276" w:hanging="567"/>
        <w:rPr>
          <w:rFonts w:ascii="Calibri" w:hAnsi="Calibri"/>
          <w:sz w:val="24"/>
        </w:rPr>
      </w:pPr>
      <w:r w:rsidRPr="00D54065">
        <w:rPr>
          <w:rFonts w:ascii="Calibri" w:hAnsi="Calibri"/>
          <w:sz w:val="24"/>
        </w:rPr>
        <w:t xml:space="preserve">Older people accessing state-based programs are expected to make a significant and often prohibitive financial contribution towards the cost of </w:t>
      </w:r>
      <w:r w:rsidR="008523ED" w:rsidRPr="00D54065">
        <w:rPr>
          <w:rFonts w:ascii="Calibri" w:hAnsi="Calibri"/>
          <w:sz w:val="24"/>
        </w:rPr>
        <w:t>their assistive technology</w:t>
      </w:r>
      <w:r w:rsidR="00CC6E6A" w:rsidRPr="00D54065">
        <w:rPr>
          <w:rFonts w:ascii="Calibri" w:hAnsi="Calibri"/>
          <w:sz w:val="24"/>
        </w:rPr>
        <w:t>.</w:t>
      </w:r>
    </w:p>
    <w:p w14:paraId="1006B0A8" w14:textId="77777777" w:rsidR="00B53CC0" w:rsidRPr="00D54065" w:rsidRDefault="00320EC9" w:rsidP="006775D4">
      <w:pPr>
        <w:pStyle w:val="ListBullet"/>
        <w:tabs>
          <w:tab w:val="clear" w:pos="360"/>
          <w:tab w:val="num" w:pos="1276"/>
        </w:tabs>
        <w:ind w:left="1276" w:hanging="567"/>
        <w:rPr>
          <w:rFonts w:ascii="Calibri" w:hAnsi="Calibri"/>
          <w:sz w:val="24"/>
        </w:rPr>
      </w:pPr>
      <w:r w:rsidRPr="00D54065">
        <w:rPr>
          <w:rFonts w:ascii="Calibri" w:hAnsi="Calibri"/>
          <w:sz w:val="24"/>
        </w:rPr>
        <w:t>Older people accessing state-based programs continue to be plagued by long waiting lists. This prevents them from accessing support when they need it most; with a person's assistive technology needs often having changed significantly between the date of prescription and receipt of the technology that has been recommended</w:t>
      </w:r>
      <w:r w:rsidR="00B53CC0" w:rsidRPr="00D54065">
        <w:rPr>
          <w:rFonts w:ascii="Calibri" w:hAnsi="Calibri"/>
          <w:sz w:val="24"/>
        </w:rPr>
        <w:t>.</w:t>
      </w:r>
    </w:p>
    <w:p w14:paraId="3BBDA0E0" w14:textId="77777777" w:rsidR="00B53CC0" w:rsidRPr="00D54065" w:rsidRDefault="008523ED" w:rsidP="006775D4">
      <w:pPr>
        <w:pStyle w:val="ListBullet"/>
        <w:tabs>
          <w:tab w:val="clear" w:pos="360"/>
          <w:tab w:val="num" w:pos="1276"/>
        </w:tabs>
        <w:ind w:left="1276" w:hanging="567"/>
        <w:rPr>
          <w:rFonts w:ascii="Calibri" w:hAnsi="Calibri"/>
          <w:sz w:val="24"/>
        </w:rPr>
      </w:pPr>
      <w:r w:rsidRPr="00D54065">
        <w:rPr>
          <w:rFonts w:ascii="Calibri" w:hAnsi="Calibri"/>
          <w:sz w:val="24"/>
        </w:rPr>
        <w:t xml:space="preserve">The extent to which </w:t>
      </w:r>
      <w:r w:rsidR="00320EC9" w:rsidRPr="00D54065">
        <w:rPr>
          <w:rFonts w:ascii="Calibri" w:hAnsi="Calibri"/>
          <w:sz w:val="24"/>
        </w:rPr>
        <w:t>governments intend to continue funding state-based aids and equipment programs beyond full roll out of the NDIS remains unclear</w:t>
      </w:r>
      <w:r w:rsidR="00B53CC0" w:rsidRPr="00D54065">
        <w:rPr>
          <w:rFonts w:ascii="Calibri" w:hAnsi="Calibri"/>
          <w:sz w:val="24"/>
        </w:rPr>
        <w:t>.</w:t>
      </w:r>
    </w:p>
    <w:p w14:paraId="4C266F4D" w14:textId="77777777" w:rsidR="00496E3B" w:rsidRPr="00D54065" w:rsidRDefault="00320EC9" w:rsidP="006775D4">
      <w:pPr>
        <w:pStyle w:val="ListBullet"/>
        <w:tabs>
          <w:tab w:val="clear" w:pos="360"/>
          <w:tab w:val="num" w:pos="1276"/>
        </w:tabs>
        <w:ind w:left="1276" w:hanging="567"/>
        <w:rPr>
          <w:rFonts w:ascii="Calibri" w:hAnsi="Calibri"/>
          <w:sz w:val="24"/>
        </w:rPr>
      </w:pPr>
      <w:r w:rsidRPr="00D54065">
        <w:rPr>
          <w:rFonts w:ascii="Calibri" w:hAnsi="Calibri"/>
          <w:sz w:val="24"/>
        </w:rPr>
        <w:t>People living in residential aged care are unable to access assistive technology under existing state-based aids and equipment programs. There is no other pathway available to provide people living in care with the specific equipment they need. This can have a very negative impact on the mobility, participation and overall health and wellbeing of the individu</w:t>
      </w:r>
      <w:r w:rsidR="00496E3B" w:rsidRPr="00D54065">
        <w:rPr>
          <w:rFonts w:ascii="Calibri" w:hAnsi="Calibri"/>
          <w:sz w:val="24"/>
        </w:rPr>
        <w:t>al.</w:t>
      </w:r>
    </w:p>
    <w:p w14:paraId="0D1F8DA2" w14:textId="024B9A32" w:rsidR="00965D72" w:rsidRPr="00D54065" w:rsidRDefault="00E3611F" w:rsidP="006775D4">
      <w:pPr>
        <w:pStyle w:val="ListBullet"/>
        <w:tabs>
          <w:tab w:val="clear" w:pos="360"/>
          <w:tab w:val="num" w:pos="1276"/>
        </w:tabs>
        <w:ind w:left="1276" w:hanging="567"/>
        <w:rPr>
          <w:rFonts w:ascii="Calibri" w:hAnsi="Calibri"/>
          <w:sz w:val="24"/>
        </w:rPr>
      </w:pPr>
      <w:r w:rsidRPr="00D54065">
        <w:rPr>
          <w:rFonts w:ascii="Calibri" w:hAnsi="Calibri"/>
          <w:sz w:val="24"/>
        </w:rPr>
        <w:t xml:space="preserve">Some state-based programs have traditionally prevented people from accessing funding if they are already in receipt of a level 3 or 4 home care package. In some states these exclusions </w:t>
      </w:r>
      <w:r w:rsidR="00AA2AC0" w:rsidRPr="00D54065">
        <w:rPr>
          <w:rFonts w:ascii="Calibri" w:hAnsi="Calibri"/>
          <w:sz w:val="24"/>
        </w:rPr>
        <w:t xml:space="preserve">now </w:t>
      </w:r>
      <w:r w:rsidRPr="00D54065">
        <w:rPr>
          <w:rFonts w:ascii="Calibri" w:hAnsi="Calibri"/>
          <w:sz w:val="24"/>
        </w:rPr>
        <w:t>appear to have been broadened even furth</w:t>
      </w:r>
      <w:r w:rsidR="00496E3B" w:rsidRPr="00D54065">
        <w:rPr>
          <w:rFonts w:ascii="Calibri" w:hAnsi="Calibri"/>
          <w:sz w:val="24"/>
        </w:rPr>
        <w:t xml:space="preserve">er. In some states, for example, </w:t>
      </w:r>
      <w:r w:rsidRPr="00D54065">
        <w:rPr>
          <w:rFonts w:ascii="Calibri" w:hAnsi="Calibri"/>
          <w:sz w:val="24"/>
        </w:rPr>
        <w:t xml:space="preserve">program guidelines prevent older Australians from accessing funding for assistive technology if they </w:t>
      </w:r>
      <w:r w:rsidR="00AA2AC0" w:rsidRPr="00D54065">
        <w:rPr>
          <w:rFonts w:ascii="Calibri" w:hAnsi="Calibri"/>
          <w:sz w:val="24"/>
        </w:rPr>
        <w:t xml:space="preserve">are </w:t>
      </w:r>
      <w:r w:rsidR="00496E3B" w:rsidRPr="00D54065">
        <w:rPr>
          <w:rFonts w:ascii="Calibri" w:hAnsi="Calibri"/>
          <w:sz w:val="24"/>
        </w:rPr>
        <w:t xml:space="preserve">already </w:t>
      </w:r>
      <w:r w:rsidR="00AA2AC0" w:rsidRPr="00D54065">
        <w:rPr>
          <w:rFonts w:ascii="Calibri" w:hAnsi="Calibri"/>
          <w:sz w:val="24"/>
        </w:rPr>
        <w:t xml:space="preserve">on a waiting </w:t>
      </w:r>
      <w:r w:rsidR="00BA130D" w:rsidRPr="00D54065">
        <w:rPr>
          <w:rFonts w:ascii="Calibri" w:hAnsi="Calibri"/>
          <w:sz w:val="24"/>
        </w:rPr>
        <w:t>list for</w:t>
      </w:r>
      <w:r w:rsidRPr="00D54065">
        <w:rPr>
          <w:rFonts w:ascii="Calibri" w:hAnsi="Calibri"/>
          <w:sz w:val="24"/>
        </w:rPr>
        <w:t xml:space="preserve"> </w:t>
      </w:r>
      <w:r w:rsidR="00AA2AC0" w:rsidRPr="00D54065">
        <w:rPr>
          <w:rFonts w:ascii="Calibri" w:hAnsi="Calibri"/>
          <w:sz w:val="24"/>
        </w:rPr>
        <w:t xml:space="preserve">another </w:t>
      </w:r>
      <w:r w:rsidRPr="00D54065">
        <w:rPr>
          <w:rFonts w:ascii="Calibri" w:hAnsi="Calibri"/>
          <w:sz w:val="24"/>
        </w:rPr>
        <w:t xml:space="preserve">government-funded service, </w:t>
      </w:r>
      <w:r w:rsidR="00E87EA8" w:rsidRPr="00D54065">
        <w:rPr>
          <w:rFonts w:ascii="Calibri" w:hAnsi="Calibri"/>
          <w:sz w:val="24"/>
        </w:rPr>
        <w:t xml:space="preserve">such as </w:t>
      </w:r>
      <w:r w:rsidRPr="00D54065">
        <w:rPr>
          <w:rFonts w:ascii="Calibri" w:hAnsi="Calibri"/>
          <w:sz w:val="24"/>
        </w:rPr>
        <w:t>a level 1 or 2 home care package</w:t>
      </w:r>
      <w:r w:rsidR="00965D72" w:rsidRPr="00D54065">
        <w:rPr>
          <w:rFonts w:ascii="Calibri" w:hAnsi="Calibri"/>
          <w:sz w:val="24"/>
        </w:rPr>
        <w:t xml:space="preserve">. There is concern that further </w:t>
      </w:r>
      <w:r w:rsidR="00965D72" w:rsidRPr="00D54065">
        <w:rPr>
          <w:rFonts w:ascii="Calibri" w:hAnsi="Calibri"/>
          <w:sz w:val="24"/>
        </w:rPr>
        <w:lastRenderedPageBreak/>
        <w:t xml:space="preserve">restrictions </w:t>
      </w:r>
      <w:r w:rsidR="00250AF9" w:rsidRPr="00D54065">
        <w:rPr>
          <w:rFonts w:ascii="Calibri" w:hAnsi="Calibri"/>
          <w:sz w:val="24"/>
        </w:rPr>
        <w:t>may</w:t>
      </w:r>
      <w:r w:rsidR="00965D72" w:rsidRPr="00D54065">
        <w:rPr>
          <w:rFonts w:ascii="Calibri" w:hAnsi="Calibri"/>
          <w:sz w:val="24"/>
        </w:rPr>
        <w:t xml:space="preserve"> be imposed </w:t>
      </w:r>
      <w:r w:rsidR="00250AF9" w:rsidRPr="00D54065">
        <w:rPr>
          <w:rFonts w:ascii="Calibri" w:hAnsi="Calibri"/>
          <w:sz w:val="24"/>
        </w:rPr>
        <w:t xml:space="preserve">through </w:t>
      </w:r>
      <w:r w:rsidR="00965D72" w:rsidRPr="00D54065">
        <w:rPr>
          <w:rFonts w:ascii="Calibri" w:hAnsi="Calibri"/>
          <w:sz w:val="24"/>
        </w:rPr>
        <w:t>the potential integration of the Commonwealth Home Support Programme and the Home Care Packages Programme.</w:t>
      </w:r>
      <w:r w:rsidR="00250AF9" w:rsidRPr="00D54065">
        <w:rPr>
          <w:rStyle w:val="EndnoteReference"/>
          <w:rFonts w:ascii="Calibri" w:hAnsi="Calibri"/>
          <w:sz w:val="24"/>
        </w:rPr>
        <w:endnoteReference w:id="23"/>
      </w:r>
    </w:p>
    <w:p w14:paraId="53C6A2B0" w14:textId="77777777" w:rsidR="00965D72" w:rsidRPr="00D54065" w:rsidRDefault="00965D72" w:rsidP="00187DD2">
      <w:pPr>
        <w:pStyle w:val="ListBullet"/>
        <w:numPr>
          <w:ilvl w:val="0"/>
          <w:numId w:val="0"/>
        </w:numPr>
        <w:ind w:left="360" w:hanging="360"/>
        <w:rPr>
          <w:rFonts w:ascii="Calibri" w:hAnsi="Calibri"/>
          <w:b/>
          <w:bCs/>
          <w:i/>
          <w:iCs/>
          <w:sz w:val="24"/>
          <w:u w:val="single"/>
        </w:rPr>
      </w:pPr>
    </w:p>
    <w:p w14:paraId="772C0659" w14:textId="480548F0" w:rsidR="00623FA7" w:rsidRPr="00C8057D" w:rsidRDefault="00451AE4" w:rsidP="00623FA7">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360" w:hanging="360"/>
        <w:jc w:val="center"/>
        <w:rPr>
          <w:rFonts w:ascii="Calibri" w:hAnsi="Calibri"/>
          <w:b/>
          <w:bCs/>
          <w:i/>
          <w:iCs/>
          <w:sz w:val="24"/>
        </w:rPr>
      </w:pPr>
      <w:r w:rsidRPr="00C8057D">
        <w:rPr>
          <w:rFonts w:ascii="Calibri" w:hAnsi="Calibri"/>
          <w:b/>
          <w:bCs/>
          <w:i/>
          <w:iCs/>
          <w:sz w:val="24"/>
        </w:rPr>
        <w:t xml:space="preserve">Case </w:t>
      </w:r>
      <w:r w:rsidR="00C8057D">
        <w:rPr>
          <w:rFonts w:ascii="Calibri" w:hAnsi="Calibri"/>
          <w:b/>
          <w:bCs/>
          <w:i/>
          <w:iCs/>
          <w:sz w:val="24"/>
        </w:rPr>
        <w:t>S</w:t>
      </w:r>
      <w:r w:rsidRPr="00C8057D">
        <w:rPr>
          <w:rFonts w:ascii="Calibri" w:hAnsi="Calibri"/>
          <w:b/>
          <w:bCs/>
          <w:i/>
          <w:iCs/>
          <w:sz w:val="24"/>
        </w:rPr>
        <w:t>tudy: David</w:t>
      </w:r>
    </w:p>
    <w:p w14:paraId="5F0AD38B" w14:textId="77777777" w:rsidR="00623FA7" w:rsidRDefault="00623FA7" w:rsidP="00623FA7">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360" w:hanging="360"/>
        <w:jc w:val="center"/>
        <w:rPr>
          <w:rFonts w:ascii="Calibri" w:hAnsi="Calibri"/>
          <w:b/>
          <w:bCs/>
          <w:i/>
          <w:iCs/>
          <w:sz w:val="24"/>
          <w:u w:val="single"/>
        </w:rPr>
      </w:pPr>
    </w:p>
    <w:p w14:paraId="02F758D2" w14:textId="77777777" w:rsidR="00623FA7" w:rsidRPr="00C8057D" w:rsidRDefault="00451AE4" w:rsidP="00623FA7">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Calibri" w:hAnsi="Calibri"/>
          <w:sz w:val="24"/>
        </w:rPr>
      </w:pPr>
      <w:r w:rsidRPr="00C8057D">
        <w:rPr>
          <w:rFonts w:ascii="Calibri" w:hAnsi="Calibri"/>
          <w:sz w:val="24"/>
        </w:rPr>
        <w:t xml:space="preserve">David has post-polio syndrome. The NDIS commenced roll out in his area 3 months after his 65th </w:t>
      </w:r>
      <w:r w:rsidR="00807599" w:rsidRPr="00C8057D">
        <w:rPr>
          <w:rFonts w:ascii="Calibri" w:hAnsi="Calibri"/>
          <w:sz w:val="24"/>
        </w:rPr>
        <w:t>birthday and</w:t>
      </w:r>
      <w:r w:rsidRPr="00C8057D">
        <w:rPr>
          <w:rFonts w:ascii="Calibri" w:hAnsi="Calibri"/>
          <w:sz w:val="24"/>
        </w:rPr>
        <w:t xml:space="preserve"> as such, he did not meet the age eligibility requirements for the scheme. </w:t>
      </w:r>
    </w:p>
    <w:p w14:paraId="1FB893E8" w14:textId="77777777" w:rsidR="00623FA7" w:rsidRPr="00C8057D" w:rsidRDefault="00623FA7" w:rsidP="00623FA7">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Calibri" w:hAnsi="Calibri"/>
          <w:sz w:val="24"/>
        </w:rPr>
      </w:pPr>
    </w:p>
    <w:p w14:paraId="3B9E7356" w14:textId="66171CCB" w:rsidR="00307390" w:rsidRPr="00C8057D" w:rsidRDefault="00451AE4" w:rsidP="00623FA7">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Calibri" w:hAnsi="Calibri"/>
          <w:sz w:val="24"/>
          <w:u w:val="single"/>
        </w:rPr>
      </w:pPr>
      <w:r w:rsidRPr="00C8057D">
        <w:rPr>
          <w:rFonts w:ascii="Calibri" w:hAnsi="Calibri"/>
          <w:sz w:val="24"/>
        </w:rPr>
        <w:t xml:space="preserve">David required the immediate use of a wheelchair, a lift chair and a shower chair as prescribed by an Occupational Therapist. He </w:t>
      </w:r>
      <w:r w:rsidR="00807599" w:rsidRPr="00C8057D">
        <w:rPr>
          <w:rFonts w:ascii="Calibri" w:hAnsi="Calibri"/>
          <w:sz w:val="24"/>
        </w:rPr>
        <w:t>has applied</w:t>
      </w:r>
      <w:r w:rsidRPr="00C8057D">
        <w:rPr>
          <w:rFonts w:ascii="Calibri" w:hAnsi="Calibri"/>
          <w:sz w:val="24"/>
        </w:rPr>
        <w:t xml:space="preserve"> for a home care </w:t>
      </w:r>
      <w:r w:rsidR="008221BD" w:rsidRPr="00C8057D">
        <w:rPr>
          <w:rFonts w:ascii="Calibri" w:hAnsi="Calibri"/>
          <w:sz w:val="24"/>
        </w:rPr>
        <w:t>package but</w:t>
      </w:r>
      <w:r w:rsidRPr="00C8057D">
        <w:rPr>
          <w:rFonts w:ascii="Calibri" w:hAnsi="Calibri"/>
          <w:sz w:val="24"/>
        </w:rPr>
        <w:t xml:space="preserve"> has been told the waiting list is currently sitting at around 18 months. He has also attempted to access the equipment he ne</w:t>
      </w:r>
      <w:r w:rsidR="008523ED" w:rsidRPr="00C8057D">
        <w:rPr>
          <w:rFonts w:ascii="Calibri" w:hAnsi="Calibri"/>
          <w:sz w:val="24"/>
        </w:rPr>
        <w:t xml:space="preserve">eds through the Victorian </w:t>
      </w:r>
      <w:r w:rsidRPr="00C8057D">
        <w:rPr>
          <w:rFonts w:ascii="Calibri" w:hAnsi="Calibri"/>
          <w:sz w:val="24"/>
        </w:rPr>
        <w:t xml:space="preserve">aids and equipment </w:t>
      </w:r>
      <w:r w:rsidR="00120A3B" w:rsidRPr="00C8057D">
        <w:rPr>
          <w:rFonts w:ascii="Calibri" w:hAnsi="Calibri"/>
          <w:sz w:val="24"/>
        </w:rPr>
        <w:t xml:space="preserve">program. He was told his needs were ‘low priority’, which meant he would be facing a similar waiting time under this program. </w:t>
      </w:r>
      <w:r w:rsidR="008523ED" w:rsidRPr="00C8057D">
        <w:rPr>
          <w:rFonts w:ascii="Calibri" w:hAnsi="Calibri"/>
          <w:sz w:val="24"/>
        </w:rPr>
        <w:t>David</w:t>
      </w:r>
      <w:r w:rsidR="00624FC0" w:rsidRPr="00C8057D">
        <w:rPr>
          <w:rFonts w:ascii="Calibri" w:hAnsi="Calibri"/>
          <w:sz w:val="24"/>
        </w:rPr>
        <w:t xml:space="preserve"> and his wife </w:t>
      </w:r>
      <w:r w:rsidR="00307390" w:rsidRPr="00C8057D">
        <w:rPr>
          <w:rFonts w:ascii="Calibri" w:hAnsi="Calibri"/>
          <w:sz w:val="24"/>
        </w:rPr>
        <w:t xml:space="preserve">have had to sacrifice their savings to purchase </w:t>
      </w:r>
      <w:r w:rsidR="00B17C3F" w:rsidRPr="00C8057D">
        <w:rPr>
          <w:rFonts w:ascii="Calibri" w:hAnsi="Calibri"/>
          <w:sz w:val="24"/>
        </w:rPr>
        <w:t xml:space="preserve">the specified equipment </w:t>
      </w:r>
      <w:r w:rsidR="00120A3B" w:rsidRPr="00C8057D">
        <w:rPr>
          <w:rFonts w:ascii="Calibri" w:hAnsi="Calibri"/>
          <w:sz w:val="24"/>
        </w:rPr>
        <w:t xml:space="preserve">in the meantime </w:t>
      </w:r>
      <w:r w:rsidR="00B17C3F" w:rsidRPr="00C8057D">
        <w:rPr>
          <w:rFonts w:ascii="Calibri" w:hAnsi="Calibri"/>
          <w:sz w:val="24"/>
        </w:rPr>
        <w:t>as it was needed urgently.</w:t>
      </w:r>
    </w:p>
    <w:p w14:paraId="1B870D89" w14:textId="271EF260" w:rsidR="00032E8A" w:rsidRDefault="00032E8A" w:rsidP="006775D4">
      <w:pPr>
        <w:pStyle w:val="ListBullet"/>
        <w:numPr>
          <w:ilvl w:val="0"/>
          <w:numId w:val="0"/>
        </w:numPr>
        <w:ind w:left="284"/>
        <w:rPr>
          <w:rFonts w:ascii="Calibri" w:hAnsi="Calibri"/>
          <w:b/>
          <w:bCs/>
          <w:i/>
          <w:iCs/>
          <w:sz w:val="24"/>
        </w:rPr>
      </w:pPr>
    </w:p>
    <w:p w14:paraId="00515F03" w14:textId="136DB8D4" w:rsidR="00032E8A" w:rsidRPr="00C8057D" w:rsidRDefault="00032E8A" w:rsidP="00623FA7">
      <w:pPr>
        <w:pStyle w:val="NoSpacing"/>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jc w:val="center"/>
        <w:rPr>
          <w:b/>
          <w:bCs/>
          <w:i/>
          <w:iCs/>
          <w:sz w:val="24"/>
          <w:szCs w:val="24"/>
        </w:rPr>
      </w:pPr>
      <w:bookmarkStart w:id="18" w:name="_Hlk24372396"/>
      <w:r w:rsidRPr="00C8057D">
        <w:rPr>
          <w:b/>
          <w:bCs/>
          <w:i/>
          <w:iCs/>
          <w:sz w:val="24"/>
          <w:szCs w:val="24"/>
        </w:rPr>
        <w:t>Case Study: Two people living with an above knee amputation –</w:t>
      </w:r>
      <w:r w:rsidR="00943C3C">
        <w:rPr>
          <w:b/>
          <w:bCs/>
          <w:i/>
          <w:iCs/>
          <w:sz w:val="24"/>
          <w:szCs w:val="24"/>
        </w:rPr>
        <w:t xml:space="preserve"> </w:t>
      </w:r>
      <w:r w:rsidRPr="00C8057D">
        <w:rPr>
          <w:b/>
          <w:bCs/>
          <w:i/>
          <w:iCs/>
          <w:sz w:val="24"/>
          <w:szCs w:val="24"/>
        </w:rPr>
        <w:t>state-based Artificial Limb Scheme Funding and the NDIS</w:t>
      </w:r>
      <w:r w:rsidR="00943C3C">
        <w:rPr>
          <w:b/>
          <w:bCs/>
          <w:i/>
          <w:iCs/>
          <w:sz w:val="24"/>
          <w:szCs w:val="24"/>
        </w:rPr>
        <w:t xml:space="preserve"> support differences</w:t>
      </w:r>
    </w:p>
    <w:p w14:paraId="053F31EA" w14:textId="77777777" w:rsidR="00623FA7" w:rsidRPr="0044315F" w:rsidRDefault="00623FA7" w:rsidP="00623FA7">
      <w:pPr>
        <w:pStyle w:val="NoSpacing"/>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jc w:val="center"/>
        <w:rPr>
          <w:sz w:val="24"/>
          <w:szCs w:val="24"/>
          <w:u w:val="single"/>
        </w:rPr>
      </w:pPr>
    </w:p>
    <w:p w14:paraId="420C024D" w14:textId="328AB642" w:rsidR="00623FA7" w:rsidRPr="0044315F" w:rsidRDefault="00623FA7" w:rsidP="00943C3C">
      <w:pPr>
        <w:pStyle w:val="NoSpacing"/>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jc w:val="center"/>
        <w:rPr>
          <w:sz w:val="24"/>
          <w:szCs w:val="24"/>
        </w:rPr>
      </w:pPr>
      <w:r w:rsidRPr="0044315F">
        <w:rPr>
          <w:sz w:val="24"/>
          <w:szCs w:val="24"/>
        </w:rPr>
        <w:t>Robert</w:t>
      </w:r>
      <w:r w:rsidR="00B3097C" w:rsidRPr="0044315F">
        <w:rPr>
          <w:sz w:val="24"/>
          <w:szCs w:val="24"/>
        </w:rPr>
        <w:t xml:space="preserve"> and</w:t>
      </w:r>
      <w:r w:rsidRPr="0044315F">
        <w:rPr>
          <w:sz w:val="24"/>
          <w:szCs w:val="24"/>
        </w:rPr>
        <w:t xml:space="preserve"> Steve</w:t>
      </w:r>
      <w:r w:rsidR="00B3097C" w:rsidRPr="0044315F">
        <w:rPr>
          <w:sz w:val="24"/>
          <w:szCs w:val="24"/>
        </w:rPr>
        <w:t xml:space="preserve"> have left above knee amputations. Both underwent an amputation due to an aggressive infection. </w:t>
      </w:r>
      <w:r w:rsidRPr="0044315F">
        <w:rPr>
          <w:sz w:val="24"/>
          <w:szCs w:val="24"/>
        </w:rPr>
        <w:t>Robert</w:t>
      </w:r>
      <w:r w:rsidR="00B3097C" w:rsidRPr="0044315F">
        <w:rPr>
          <w:sz w:val="24"/>
          <w:szCs w:val="24"/>
        </w:rPr>
        <w:t xml:space="preserve"> is 67 years old and underwent an above knee amputation in 2010. </w:t>
      </w:r>
      <w:r w:rsidRPr="0044315F">
        <w:rPr>
          <w:sz w:val="24"/>
          <w:szCs w:val="24"/>
        </w:rPr>
        <w:t>Steve</w:t>
      </w:r>
      <w:r w:rsidR="00B3097C" w:rsidRPr="0044315F">
        <w:rPr>
          <w:sz w:val="24"/>
          <w:szCs w:val="24"/>
        </w:rPr>
        <w:t xml:space="preserve"> is 56 years old and underwent an above knee amputation in 2011.</w:t>
      </w:r>
      <w:r w:rsidR="00943C3C">
        <w:rPr>
          <w:sz w:val="24"/>
          <w:szCs w:val="24"/>
        </w:rPr>
        <w:t xml:space="preserve"> </w:t>
      </w:r>
      <w:r w:rsidR="00B3097C" w:rsidRPr="0044315F">
        <w:rPr>
          <w:sz w:val="24"/>
          <w:szCs w:val="24"/>
        </w:rPr>
        <w:t xml:space="preserve">As </w:t>
      </w:r>
      <w:r w:rsidRPr="0044315F">
        <w:rPr>
          <w:sz w:val="24"/>
          <w:szCs w:val="24"/>
        </w:rPr>
        <w:t>Robert</w:t>
      </w:r>
      <w:r w:rsidR="00B3097C" w:rsidRPr="0044315F">
        <w:rPr>
          <w:sz w:val="24"/>
          <w:szCs w:val="24"/>
        </w:rPr>
        <w:t xml:space="preserve"> is only eligible for his state-based Artificial Limb Scheme he does not have appropriate access to supports, assistive technology or home modifications. By contrast </w:t>
      </w:r>
      <w:r w:rsidRPr="0044315F">
        <w:rPr>
          <w:sz w:val="24"/>
          <w:szCs w:val="24"/>
        </w:rPr>
        <w:t>Steve</w:t>
      </w:r>
      <w:r w:rsidR="00B3097C" w:rsidRPr="0044315F">
        <w:rPr>
          <w:sz w:val="24"/>
          <w:szCs w:val="24"/>
        </w:rPr>
        <w:t xml:space="preserve"> has an NDIS Plan with access to an array of reasonable and necessary funded supports.</w:t>
      </w:r>
    </w:p>
    <w:p w14:paraId="47375687" w14:textId="77777777" w:rsidR="00623FA7" w:rsidRPr="0044315F" w:rsidRDefault="00623FA7" w:rsidP="00623FA7">
      <w:pPr>
        <w:pStyle w:val="NoSpacing"/>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jc w:val="center"/>
        <w:rPr>
          <w:sz w:val="24"/>
          <w:szCs w:val="24"/>
        </w:rPr>
      </w:pPr>
    </w:p>
    <w:p w14:paraId="00D25505" w14:textId="43CEC2D7" w:rsidR="00623FA7" w:rsidRPr="0044315F" w:rsidRDefault="00623FA7" w:rsidP="00623FA7">
      <w:pPr>
        <w:pStyle w:val="NoSpacing"/>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jc w:val="center"/>
        <w:rPr>
          <w:sz w:val="24"/>
          <w:szCs w:val="24"/>
        </w:rPr>
      </w:pPr>
      <w:r w:rsidRPr="0044315F">
        <w:rPr>
          <w:sz w:val="24"/>
          <w:szCs w:val="24"/>
        </w:rPr>
        <w:t>Robert</w:t>
      </w:r>
      <w:r w:rsidR="00B3097C" w:rsidRPr="0044315F">
        <w:rPr>
          <w:sz w:val="24"/>
          <w:szCs w:val="24"/>
        </w:rPr>
        <w:t xml:space="preserve"> uses a mechanical knee unit which provides no safety and consequently he experiences regular falls. In addition, he has a very basic prosthetic foot which does not provide energy return and leads to fatigue. </w:t>
      </w:r>
      <w:r w:rsidRPr="0044315F">
        <w:rPr>
          <w:sz w:val="24"/>
          <w:szCs w:val="24"/>
        </w:rPr>
        <w:t>Robert</w:t>
      </w:r>
      <w:r w:rsidR="00B3097C" w:rsidRPr="0044315F">
        <w:rPr>
          <w:sz w:val="24"/>
          <w:szCs w:val="24"/>
        </w:rPr>
        <w:t xml:space="preserve"> has no choice over the type of prosthesis he receives. After a fall or due to feeling fatigued because of the type of prosthesis he has been fitted with, </w:t>
      </w:r>
      <w:r w:rsidRPr="0044315F">
        <w:rPr>
          <w:sz w:val="24"/>
          <w:szCs w:val="24"/>
        </w:rPr>
        <w:t>Robert</w:t>
      </w:r>
      <w:r w:rsidR="00B3097C" w:rsidRPr="0044315F">
        <w:rPr>
          <w:sz w:val="24"/>
          <w:szCs w:val="24"/>
        </w:rPr>
        <w:t xml:space="preserve"> uses an old wheelchair which is weighty and quite difficult for him to push around. Up until last year </w:t>
      </w:r>
      <w:r w:rsidRPr="0044315F">
        <w:rPr>
          <w:sz w:val="24"/>
          <w:szCs w:val="24"/>
        </w:rPr>
        <w:t>Robert</w:t>
      </w:r>
      <w:r w:rsidR="00B3097C" w:rsidRPr="0044315F">
        <w:rPr>
          <w:sz w:val="24"/>
          <w:szCs w:val="24"/>
        </w:rPr>
        <w:t xml:space="preserve"> worked full-time however the impact of the regular falls on his body has led to him reducing his working hours to part-time.</w:t>
      </w:r>
    </w:p>
    <w:p w14:paraId="48C15E19" w14:textId="77777777" w:rsidR="00623FA7" w:rsidRPr="0044315F" w:rsidRDefault="00623FA7" w:rsidP="00623FA7">
      <w:pPr>
        <w:pStyle w:val="NoSpacing"/>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jc w:val="center"/>
        <w:rPr>
          <w:sz w:val="24"/>
          <w:szCs w:val="24"/>
        </w:rPr>
      </w:pPr>
    </w:p>
    <w:p w14:paraId="0015CD9F" w14:textId="1E2FD94A" w:rsidR="00623FA7" w:rsidRPr="0044315F" w:rsidRDefault="00623FA7" w:rsidP="00623FA7">
      <w:pPr>
        <w:pStyle w:val="NoSpacing"/>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jc w:val="center"/>
        <w:rPr>
          <w:sz w:val="24"/>
          <w:szCs w:val="24"/>
        </w:rPr>
      </w:pPr>
      <w:r w:rsidRPr="0044315F">
        <w:rPr>
          <w:sz w:val="24"/>
          <w:szCs w:val="24"/>
        </w:rPr>
        <w:t>Robert</w:t>
      </w:r>
      <w:r w:rsidR="00B3097C" w:rsidRPr="0044315F">
        <w:rPr>
          <w:sz w:val="24"/>
          <w:szCs w:val="24"/>
        </w:rPr>
        <w:t xml:space="preserve"> has minimal home modifications because he would need to self-fund th</w:t>
      </w:r>
      <w:r w:rsidR="0044315F">
        <w:rPr>
          <w:sz w:val="24"/>
          <w:szCs w:val="24"/>
        </w:rPr>
        <w:t>e</w:t>
      </w:r>
      <w:r w:rsidR="00B3097C" w:rsidRPr="0044315F">
        <w:rPr>
          <w:sz w:val="24"/>
          <w:szCs w:val="24"/>
        </w:rPr>
        <w:t xml:space="preserve">se, and </w:t>
      </w:r>
      <w:r w:rsidR="00C8057D">
        <w:rPr>
          <w:sz w:val="24"/>
          <w:szCs w:val="24"/>
        </w:rPr>
        <w:t xml:space="preserve">he </w:t>
      </w:r>
      <w:r w:rsidR="00B3097C" w:rsidRPr="0044315F">
        <w:rPr>
          <w:sz w:val="24"/>
          <w:szCs w:val="24"/>
        </w:rPr>
        <w:t>is not in the financial position to do so</w:t>
      </w:r>
      <w:r w:rsidR="0044315F">
        <w:rPr>
          <w:sz w:val="24"/>
          <w:szCs w:val="24"/>
        </w:rPr>
        <w:t xml:space="preserve">. </w:t>
      </w:r>
      <w:r w:rsidR="00C8057D">
        <w:rPr>
          <w:sz w:val="24"/>
          <w:szCs w:val="24"/>
        </w:rPr>
        <w:t xml:space="preserve">Consequently, he </w:t>
      </w:r>
      <w:r w:rsidR="00B3097C" w:rsidRPr="0044315F">
        <w:rPr>
          <w:sz w:val="24"/>
          <w:szCs w:val="24"/>
        </w:rPr>
        <w:t>only uses a board across his bath for personal washing</w:t>
      </w:r>
      <w:r w:rsidR="00C8057D">
        <w:rPr>
          <w:sz w:val="24"/>
          <w:szCs w:val="24"/>
        </w:rPr>
        <w:t xml:space="preserve"> and does not </w:t>
      </w:r>
      <w:r w:rsidR="00B3097C" w:rsidRPr="0044315F">
        <w:rPr>
          <w:sz w:val="24"/>
          <w:szCs w:val="24"/>
        </w:rPr>
        <w:t>have grip bars in the wet areas (bathroom, toilet)</w:t>
      </w:r>
      <w:r w:rsidR="00C8057D">
        <w:rPr>
          <w:sz w:val="24"/>
          <w:szCs w:val="24"/>
        </w:rPr>
        <w:t xml:space="preserve"> - </w:t>
      </w:r>
      <w:r w:rsidR="00B3097C" w:rsidRPr="0044315F">
        <w:rPr>
          <w:sz w:val="24"/>
          <w:szCs w:val="24"/>
        </w:rPr>
        <w:t>which increases his level of fall risk.</w:t>
      </w:r>
    </w:p>
    <w:p w14:paraId="011DE75A" w14:textId="77777777" w:rsidR="00623FA7" w:rsidRPr="0044315F" w:rsidRDefault="00623FA7" w:rsidP="00623FA7">
      <w:pPr>
        <w:pStyle w:val="NoSpacing"/>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jc w:val="center"/>
        <w:rPr>
          <w:sz w:val="24"/>
          <w:szCs w:val="24"/>
        </w:rPr>
      </w:pPr>
    </w:p>
    <w:p w14:paraId="72D89877" w14:textId="5F02E494" w:rsidR="00623FA7" w:rsidRPr="0044315F" w:rsidRDefault="00623FA7" w:rsidP="00623FA7">
      <w:pPr>
        <w:pStyle w:val="NoSpacing"/>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jc w:val="center"/>
        <w:rPr>
          <w:sz w:val="24"/>
          <w:szCs w:val="24"/>
        </w:rPr>
      </w:pPr>
      <w:r w:rsidRPr="0044315F">
        <w:rPr>
          <w:sz w:val="24"/>
          <w:szCs w:val="24"/>
        </w:rPr>
        <w:lastRenderedPageBreak/>
        <w:t>Steve</w:t>
      </w:r>
      <w:r w:rsidR="00B3097C" w:rsidRPr="0044315F">
        <w:rPr>
          <w:sz w:val="24"/>
          <w:szCs w:val="24"/>
        </w:rPr>
        <w:t xml:space="preserve"> was funded for a Microprocessor Knee Unit (MPK) and multi-axis prosthetic foot in his first NDIS Plan two years ago. Being fitted with an MPK prosthesis has enabled </w:t>
      </w:r>
      <w:r w:rsidRPr="0044315F">
        <w:rPr>
          <w:sz w:val="24"/>
          <w:szCs w:val="24"/>
        </w:rPr>
        <w:t>Steve</w:t>
      </w:r>
      <w:r w:rsidR="00B3097C" w:rsidRPr="0044315F">
        <w:rPr>
          <w:sz w:val="24"/>
          <w:szCs w:val="24"/>
        </w:rPr>
        <w:t xml:space="preserve"> to return to full-time work and he has never experienced a fall due to the technology and safety that this knee unit provides him with. In addition, all bathroom modifications made in his home have been funded through his NDIS Plan, including a ramp at the rear of his home. </w:t>
      </w:r>
      <w:r w:rsidRPr="0044315F">
        <w:rPr>
          <w:sz w:val="24"/>
          <w:szCs w:val="24"/>
        </w:rPr>
        <w:t>Steve</w:t>
      </w:r>
      <w:r w:rsidR="00B3097C" w:rsidRPr="0044315F">
        <w:rPr>
          <w:sz w:val="24"/>
          <w:szCs w:val="24"/>
        </w:rPr>
        <w:t xml:space="preserve"> is able to lead an active lifestyle with his wife and two children, and on a daily basis he walks his dog on the beach for exercise.</w:t>
      </w:r>
    </w:p>
    <w:p w14:paraId="00CC7FFA" w14:textId="77777777" w:rsidR="00623FA7" w:rsidRPr="0044315F" w:rsidRDefault="00623FA7" w:rsidP="00623FA7">
      <w:pPr>
        <w:pStyle w:val="NoSpacing"/>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jc w:val="center"/>
        <w:rPr>
          <w:sz w:val="24"/>
          <w:szCs w:val="24"/>
        </w:rPr>
      </w:pPr>
    </w:p>
    <w:p w14:paraId="265ED9BC" w14:textId="1C3FF217" w:rsidR="00B3097C" w:rsidRPr="0044315F" w:rsidRDefault="00623FA7" w:rsidP="00623FA7">
      <w:pPr>
        <w:pStyle w:val="NoSpacing"/>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jc w:val="center"/>
        <w:rPr>
          <w:sz w:val="24"/>
          <w:szCs w:val="24"/>
        </w:rPr>
      </w:pPr>
      <w:r w:rsidRPr="0044315F">
        <w:rPr>
          <w:sz w:val="24"/>
          <w:szCs w:val="24"/>
        </w:rPr>
        <w:t>Steve’s</w:t>
      </w:r>
      <w:r w:rsidR="00B3097C" w:rsidRPr="0044315F">
        <w:rPr>
          <w:sz w:val="24"/>
          <w:szCs w:val="24"/>
        </w:rPr>
        <w:t xml:space="preserve"> NDIS plan enabled him to trial a variety of prosthetic devices to determine which </w:t>
      </w:r>
      <w:r w:rsidR="00C8057D">
        <w:rPr>
          <w:sz w:val="24"/>
          <w:szCs w:val="24"/>
        </w:rPr>
        <w:t xml:space="preserve">one </w:t>
      </w:r>
      <w:r w:rsidR="00B3097C" w:rsidRPr="0044315F">
        <w:rPr>
          <w:sz w:val="24"/>
          <w:szCs w:val="24"/>
        </w:rPr>
        <w:t xml:space="preserve">best meets his needs. He has been able to exercise choice and control over both the assistive devices he uses and the service providers (allied health) he selects. </w:t>
      </w:r>
    </w:p>
    <w:p w14:paraId="26512007" w14:textId="77777777" w:rsidR="00B3097C" w:rsidRPr="00B3097C" w:rsidRDefault="00B3097C" w:rsidP="00B3097C">
      <w:pPr>
        <w:pStyle w:val="NoSpacing"/>
        <w:spacing w:line="276" w:lineRule="auto"/>
        <w:ind w:left="284"/>
        <w:rPr>
          <w:b/>
          <w:bCs/>
          <w:i/>
          <w:iCs/>
          <w:sz w:val="24"/>
          <w:szCs w:val="24"/>
        </w:rPr>
      </w:pPr>
    </w:p>
    <w:p w14:paraId="2E7D68A3" w14:textId="221D415E" w:rsidR="00870D66" w:rsidRPr="00D54065" w:rsidRDefault="00CC23CD" w:rsidP="006775D4">
      <w:pPr>
        <w:pStyle w:val="Heading1"/>
        <w:numPr>
          <w:ilvl w:val="0"/>
          <w:numId w:val="2"/>
        </w:numPr>
        <w:ind w:hanging="720"/>
        <w:rPr>
          <w:rFonts w:ascii="Calibri" w:hAnsi="Calibri"/>
          <w:sz w:val="24"/>
          <w:szCs w:val="32"/>
        </w:rPr>
      </w:pPr>
      <w:bookmarkStart w:id="19" w:name="_Toc26950923"/>
      <w:bookmarkEnd w:id="18"/>
      <w:r w:rsidRPr="00D54065">
        <w:rPr>
          <w:rFonts w:ascii="Calibri" w:hAnsi="Calibri"/>
          <w:szCs w:val="36"/>
        </w:rPr>
        <w:t>Barriers to accessing assistive technology under the aged care system</w:t>
      </w:r>
      <w:bookmarkEnd w:id="19"/>
    </w:p>
    <w:p w14:paraId="482E56A7" w14:textId="77777777" w:rsidR="00DC2356" w:rsidRDefault="00DC2356" w:rsidP="006775D4">
      <w:pPr>
        <w:pStyle w:val="ListBullet"/>
        <w:numPr>
          <w:ilvl w:val="0"/>
          <w:numId w:val="0"/>
        </w:numPr>
        <w:ind w:left="360" w:hanging="360"/>
        <w:rPr>
          <w:rFonts w:ascii="Calibri" w:hAnsi="Calibri"/>
          <w:sz w:val="24"/>
        </w:rPr>
      </w:pPr>
    </w:p>
    <w:p w14:paraId="08A4959F" w14:textId="6F7CD314" w:rsidR="009F431B" w:rsidRPr="00DC2356" w:rsidRDefault="009F431B">
      <w:pPr>
        <w:pStyle w:val="ListBullet"/>
        <w:rPr>
          <w:rFonts w:ascii="Calibri" w:hAnsi="Calibri"/>
          <w:sz w:val="24"/>
        </w:rPr>
      </w:pPr>
      <w:r w:rsidRPr="00D54065">
        <w:rPr>
          <w:rFonts w:ascii="Calibri" w:hAnsi="Calibri"/>
          <w:sz w:val="24"/>
        </w:rPr>
        <w:t>From 1 July 2019, all older people with disability who do not meet the age eligibility requirements for the NDIS or the Commonwealth Continuity of Support Programme</w:t>
      </w:r>
      <w:r w:rsidR="00DC2356">
        <w:rPr>
          <w:rFonts w:ascii="Calibri" w:hAnsi="Calibri"/>
          <w:sz w:val="24"/>
        </w:rPr>
        <w:t xml:space="preserve"> w</w:t>
      </w:r>
      <w:r w:rsidRPr="00DC2356">
        <w:rPr>
          <w:rFonts w:ascii="Calibri" w:hAnsi="Calibri"/>
          <w:sz w:val="24"/>
        </w:rPr>
        <w:t>ill need to access services from the aged care system</w:t>
      </w:r>
      <w:r w:rsidR="00F032D2">
        <w:rPr>
          <w:rFonts w:ascii="Calibri" w:hAnsi="Calibri"/>
          <w:sz w:val="24"/>
        </w:rPr>
        <w:t>, under either the Commonwealth Home Support System (CHSP) or a home care package.</w:t>
      </w:r>
    </w:p>
    <w:p w14:paraId="5DFA54BC" w14:textId="77777777" w:rsidR="00FB34EC" w:rsidRPr="00D54065" w:rsidRDefault="007935F2" w:rsidP="00FB34EC">
      <w:pPr>
        <w:pStyle w:val="ListBullet"/>
        <w:rPr>
          <w:rFonts w:ascii="Calibri" w:hAnsi="Calibri"/>
          <w:sz w:val="24"/>
        </w:rPr>
      </w:pPr>
      <w:r w:rsidRPr="00D54065">
        <w:rPr>
          <w:rFonts w:ascii="Calibri" w:hAnsi="Calibri"/>
          <w:sz w:val="24"/>
        </w:rPr>
        <w:t xml:space="preserve">Since the Commonwealth </w:t>
      </w:r>
      <w:r w:rsidR="00811150" w:rsidRPr="00D54065">
        <w:rPr>
          <w:rFonts w:ascii="Calibri" w:hAnsi="Calibri"/>
          <w:sz w:val="24"/>
        </w:rPr>
        <w:t xml:space="preserve">has taken </w:t>
      </w:r>
      <w:r w:rsidRPr="00D54065">
        <w:rPr>
          <w:rFonts w:ascii="Calibri" w:hAnsi="Calibri"/>
          <w:sz w:val="24"/>
        </w:rPr>
        <w:t xml:space="preserve">over responsibility </w:t>
      </w:r>
      <w:r w:rsidR="007A1340" w:rsidRPr="00D54065">
        <w:rPr>
          <w:rFonts w:ascii="Calibri" w:hAnsi="Calibri"/>
          <w:sz w:val="24"/>
        </w:rPr>
        <w:t xml:space="preserve">for </w:t>
      </w:r>
      <w:r w:rsidRPr="00D54065">
        <w:rPr>
          <w:rFonts w:ascii="Calibri" w:hAnsi="Calibri"/>
          <w:sz w:val="24"/>
        </w:rPr>
        <w:t>f</w:t>
      </w:r>
      <w:r w:rsidR="00811150" w:rsidRPr="00D54065">
        <w:rPr>
          <w:rFonts w:ascii="Calibri" w:hAnsi="Calibri"/>
          <w:sz w:val="24"/>
        </w:rPr>
        <w:t>unding the aged care system</w:t>
      </w:r>
      <w:r w:rsidR="007A1340" w:rsidRPr="00D54065">
        <w:rPr>
          <w:rFonts w:ascii="Calibri" w:hAnsi="Calibri"/>
          <w:sz w:val="24"/>
        </w:rPr>
        <w:t xml:space="preserve">, </w:t>
      </w:r>
      <w:r w:rsidR="00811150" w:rsidRPr="00D54065">
        <w:rPr>
          <w:rFonts w:ascii="Calibri" w:hAnsi="Calibri"/>
          <w:sz w:val="24"/>
        </w:rPr>
        <w:t>assistive technology has been continuously underutilized and underfunded</w:t>
      </w:r>
      <w:r w:rsidR="004946DD" w:rsidRPr="00D54065">
        <w:rPr>
          <w:rFonts w:ascii="Calibri" w:hAnsi="Calibri"/>
          <w:sz w:val="24"/>
        </w:rPr>
        <w:t>.</w:t>
      </w:r>
      <w:r w:rsidR="007A1340" w:rsidRPr="00D54065">
        <w:rPr>
          <w:rStyle w:val="EndnoteReference"/>
          <w:rFonts w:ascii="Calibri" w:hAnsi="Calibri"/>
          <w:sz w:val="24"/>
        </w:rPr>
        <w:endnoteReference w:id="24"/>
      </w:r>
      <w:r w:rsidR="004946DD" w:rsidRPr="00D54065">
        <w:rPr>
          <w:rFonts w:ascii="Calibri" w:hAnsi="Calibri"/>
          <w:sz w:val="24"/>
        </w:rPr>
        <w:t xml:space="preserve"> </w:t>
      </w:r>
    </w:p>
    <w:p w14:paraId="4DB9D0BB" w14:textId="138E19AA" w:rsidR="009F431B" w:rsidRPr="00D54065" w:rsidRDefault="004946DD" w:rsidP="00FB34EC">
      <w:pPr>
        <w:pStyle w:val="ListBullet"/>
        <w:rPr>
          <w:rFonts w:ascii="Calibri" w:hAnsi="Calibri"/>
          <w:sz w:val="24"/>
        </w:rPr>
      </w:pPr>
      <w:r w:rsidRPr="00D54065">
        <w:rPr>
          <w:rFonts w:ascii="Calibri" w:hAnsi="Calibri"/>
          <w:sz w:val="24"/>
        </w:rPr>
        <w:t>Current issues relating t</w:t>
      </w:r>
      <w:r w:rsidR="007A1340" w:rsidRPr="00D54065">
        <w:rPr>
          <w:rFonts w:ascii="Calibri" w:hAnsi="Calibri"/>
          <w:sz w:val="24"/>
        </w:rPr>
        <w:t>o</w:t>
      </w:r>
      <w:r w:rsidRPr="00D54065">
        <w:rPr>
          <w:rFonts w:ascii="Calibri" w:hAnsi="Calibri"/>
          <w:sz w:val="24"/>
        </w:rPr>
        <w:t xml:space="preserve"> the supply </w:t>
      </w:r>
      <w:r w:rsidR="007A1340" w:rsidRPr="00D54065">
        <w:rPr>
          <w:rFonts w:ascii="Calibri" w:hAnsi="Calibri"/>
          <w:sz w:val="24"/>
        </w:rPr>
        <w:t>o</w:t>
      </w:r>
      <w:r w:rsidRPr="00D54065">
        <w:rPr>
          <w:rFonts w:ascii="Calibri" w:hAnsi="Calibri"/>
          <w:sz w:val="24"/>
        </w:rPr>
        <w:t xml:space="preserve">f assistive technology will be highlighted throughout </w:t>
      </w:r>
      <w:r w:rsidR="007A1340" w:rsidRPr="00D54065">
        <w:rPr>
          <w:rFonts w:ascii="Calibri" w:hAnsi="Calibri"/>
          <w:sz w:val="24"/>
        </w:rPr>
        <w:t xml:space="preserve">the following subsections </w:t>
      </w:r>
      <w:r w:rsidRPr="00D54065">
        <w:rPr>
          <w:rFonts w:ascii="Calibri" w:hAnsi="Calibri"/>
          <w:sz w:val="24"/>
        </w:rPr>
        <w:t>of our submission.</w:t>
      </w:r>
    </w:p>
    <w:p w14:paraId="4D7B53EB" w14:textId="77777777" w:rsidR="00E57DBC" w:rsidRPr="00D54065" w:rsidRDefault="00E57DBC" w:rsidP="00E57DBC">
      <w:pPr>
        <w:pStyle w:val="ListBullet"/>
        <w:numPr>
          <w:ilvl w:val="0"/>
          <w:numId w:val="0"/>
        </w:numPr>
        <w:ind w:left="360"/>
        <w:rPr>
          <w:rFonts w:ascii="Calibri" w:hAnsi="Calibri"/>
          <w:sz w:val="24"/>
        </w:rPr>
      </w:pPr>
    </w:p>
    <w:p w14:paraId="157AFEE7" w14:textId="78E21009" w:rsidR="00C876D6" w:rsidRPr="00D54065" w:rsidRDefault="00A41105" w:rsidP="006775D4">
      <w:pPr>
        <w:pStyle w:val="Heading2"/>
        <w:numPr>
          <w:ilvl w:val="1"/>
          <w:numId w:val="2"/>
        </w:numPr>
        <w:ind w:hanging="720"/>
        <w:rPr>
          <w:rFonts w:ascii="Calibri" w:hAnsi="Calibri"/>
          <w:sz w:val="24"/>
        </w:rPr>
      </w:pPr>
      <w:bookmarkStart w:id="20" w:name="_Toc26950924"/>
      <w:r w:rsidRPr="00D54065">
        <w:rPr>
          <w:rFonts w:ascii="Calibri" w:hAnsi="Calibri"/>
          <w:sz w:val="24"/>
        </w:rPr>
        <w:t xml:space="preserve">The </w:t>
      </w:r>
      <w:r w:rsidR="00667ACB" w:rsidRPr="00D54065">
        <w:rPr>
          <w:rFonts w:ascii="Calibri" w:hAnsi="Calibri"/>
          <w:sz w:val="24"/>
        </w:rPr>
        <w:t>Commonwealth Home Support Program</w:t>
      </w:r>
      <w:r w:rsidRPr="00D54065">
        <w:rPr>
          <w:rFonts w:ascii="Calibri" w:hAnsi="Calibri"/>
          <w:sz w:val="24"/>
        </w:rPr>
        <w:t xml:space="preserve">me </w:t>
      </w:r>
      <w:r w:rsidR="00E57DBC" w:rsidRPr="00D54065">
        <w:rPr>
          <w:rFonts w:ascii="Calibri" w:hAnsi="Calibri"/>
          <w:sz w:val="24"/>
        </w:rPr>
        <w:t xml:space="preserve">cannot </w:t>
      </w:r>
      <w:r w:rsidR="00FB34EC" w:rsidRPr="00D54065">
        <w:rPr>
          <w:rFonts w:ascii="Calibri" w:hAnsi="Calibri"/>
          <w:sz w:val="24"/>
        </w:rPr>
        <w:t xml:space="preserve">fund </w:t>
      </w:r>
      <w:r w:rsidRPr="00D54065">
        <w:rPr>
          <w:rFonts w:ascii="Calibri" w:hAnsi="Calibri"/>
          <w:sz w:val="24"/>
        </w:rPr>
        <w:t>high cost aids and equipmen</w:t>
      </w:r>
      <w:r w:rsidR="00E57DBC" w:rsidRPr="00D54065">
        <w:rPr>
          <w:rFonts w:ascii="Calibri" w:hAnsi="Calibri"/>
          <w:sz w:val="24"/>
        </w:rPr>
        <w:t>t that may be required by people with disability</w:t>
      </w:r>
      <w:bookmarkEnd w:id="20"/>
    </w:p>
    <w:p w14:paraId="6EBB3B55" w14:textId="2891E91A" w:rsidR="00242232" w:rsidRPr="00D54065" w:rsidRDefault="007F052B" w:rsidP="006775D4">
      <w:pPr>
        <w:pStyle w:val="ListParagraph"/>
        <w:numPr>
          <w:ilvl w:val="0"/>
          <w:numId w:val="14"/>
        </w:numPr>
        <w:ind w:hanging="720"/>
        <w:rPr>
          <w:rFonts w:ascii="Calibri" w:hAnsi="Calibri"/>
          <w:sz w:val="24"/>
        </w:rPr>
      </w:pPr>
      <w:r w:rsidRPr="00D54065">
        <w:rPr>
          <w:rFonts w:ascii="Calibri" w:hAnsi="Calibri"/>
          <w:sz w:val="24"/>
          <w:szCs w:val="24"/>
        </w:rPr>
        <w:t xml:space="preserve">The Commonwealth Home Support Program </w:t>
      </w:r>
      <w:r w:rsidR="00032E8A">
        <w:rPr>
          <w:rFonts w:ascii="Calibri" w:hAnsi="Calibri"/>
          <w:sz w:val="24"/>
          <w:szCs w:val="24"/>
        </w:rPr>
        <w:t xml:space="preserve">(CHSP) </w:t>
      </w:r>
      <w:r w:rsidRPr="00D54065">
        <w:rPr>
          <w:rFonts w:ascii="Calibri" w:hAnsi="Calibri"/>
          <w:sz w:val="24"/>
          <w:szCs w:val="24"/>
        </w:rPr>
        <w:t>can provide up to $500 of funding per person per calendar year for aids and equipment. This cap can be increased to $1</w:t>
      </w:r>
      <w:r w:rsidR="00DC2356">
        <w:rPr>
          <w:rFonts w:ascii="Calibri" w:hAnsi="Calibri"/>
          <w:sz w:val="24"/>
          <w:szCs w:val="24"/>
        </w:rPr>
        <w:t>,</w:t>
      </w:r>
      <w:r w:rsidRPr="00D54065">
        <w:rPr>
          <w:rFonts w:ascii="Calibri" w:hAnsi="Calibri"/>
          <w:sz w:val="24"/>
          <w:szCs w:val="24"/>
        </w:rPr>
        <w:t>000 with appropriate supporting evidence from an Occupational Therapist</w:t>
      </w:r>
      <w:r w:rsidR="00FB34EC" w:rsidRPr="00D54065">
        <w:rPr>
          <w:rFonts w:ascii="Calibri" w:hAnsi="Calibri"/>
          <w:sz w:val="24"/>
          <w:szCs w:val="24"/>
        </w:rPr>
        <w:t>.</w:t>
      </w:r>
      <w:r w:rsidR="00C24942" w:rsidRPr="00D54065">
        <w:rPr>
          <w:rStyle w:val="EndnoteReference"/>
          <w:rFonts w:ascii="Calibri" w:hAnsi="Calibri"/>
          <w:sz w:val="24"/>
          <w:szCs w:val="24"/>
        </w:rPr>
        <w:endnoteReference w:id="25"/>
      </w:r>
      <w:r w:rsidR="00FB34EC" w:rsidRPr="00D54065">
        <w:rPr>
          <w:rFonts w:ascii="Calibri" w:hAnsi="Calibri"/>
          <w:sz w:val="24"/>
          <w:szCs w:val="24"/>
        </w:rPr>
        <w:t xml:space="preserve"> Anecdotally, however, we know that information about the cap increase is </w:t>
      </w:r>
      <w:r w:rsidR="00242232" w:rsidRPr="00D54065">
        <w:rPr>
          <w:rFonts w:ascii="Calibri" w:hAnsi="Calibri"/>
          <w:sz w:val="24"/>
          <w:szCs w:val="24"/>
        </w:rPr>
        <w:t xml:space="preserve">not </w:t>
      </w:r>
      <w:r w:rsidR="00FB34EC" w:rsidRPr="00D54065">
        <w:rPr>
          <w:rFonts w:ascii="Calibri" w:hAnsi="Calibri"/>
          <w:sz w:val="24"/>
          <w:szCs w:val="24"/>
        </w:rPr>
        <w:t xml:space="preserve">always </w:t>
      </w:r>
      <w:r w:rsidR="00242232" w:rsidRPr="00D54065">
        <w:rPr>
          <w:rFonts w:ascii="Calibri" w:hAnsi="Calibri"/>
          <w:sz w:val="24"/>
          <w:szCs w:val="24"/>
        </w:rPr>
        <w:t>communicated to consumers.</w:t>
      </w:r>
    </w:p>
    <w:p w14:paraId="76210D78" w14:textId="7AAFC6BF" w:rsidR="00743DDA" w:rsidRPr="00D54065" w:rsidRDefault="00536504" w:rsidP="006775D4">
      <w:pPr>
        <w:pStyle w:val="ListParagraph"/>
        <w:numPr>
          <w:ilvl w:val="0"/>
          <w:numId w:val="14"/>
        </w:numPr>
        <w:ind w:hanging="720"/>
        <w:rPr>
          <w:rFonts w:ascii="Calibri" w:hAnsi="Calibri"/>
          <w:sz w:val="24"/>
        </w:rPr>
      </w:pPr>
      <w:r w:rsidRPr="00D54065">
        <w:rPr>
          <w:rFonts w:ascii="Calibri" w:hAnsi="Calibri"/>
          <w:sz w:val="24"/>
        </w:rPr>
        <w:t>F</w:t>
      </w:r>
      <w:r w:rsidR="001D5D52" w:rsidRPr="00D54065">
        <w:rPr>
          <w:rFonts w:ascii="Calibri" w:hAnsi="Calibri"/>
          <w:sz w:val="24"/>
        </w:rPr>
        <w:t xml:space="preserve">unding </w:t>
      </w:r>
      <w:r w:rsidRPr="00D54065">
        <w:rPr>
          <w:rFonts w:ascii="Calibri" w:hAnsi="Calibri"/>
          <w:sz w:val="24"/>
        </w:rPr>
        <w:t xml:space="preserve">for assistive technology </w:t>
      </w:r>
      <w:r w:rsidR="001D5D52" w:rsidRPr="00D54065">
        <w:rPr>
          <w:rFonts w:ascii="Calibri" w:hAnsi="Calibri"/>
          <w:sz w:val="24"/>
        </w:rPr>
        <w:t xml:space="preserve">is provided under </w:t>
      </w:r>
      <w:r w:rsidRPr="00D54065">
        <w:rPr>
          <w:rFonts w:ascii="Calibri" w:hAnsi="Calibri"/>
          <w:sz w:val="24"/>
        </w:rPr>
        <w:t xml:space="preserve">a service category entitled </w:t>
      </w:r>
      <w:r w:rsidR="00242232" w:rsidRPr="00D54065">
        <w:rPr>
          <w:rFonts w:ascii="Calibri" w:hAnsi="Calibri"/>
          <w:sz w:val="24"/>
        </w:rPr>
        <w:t>‘Goods</w:t>
      </w:r>
      <w:r w:rsidR="001D5D52" w:rsidRPr="00D54065">
        <w:rPr>
          <w:rFonts w:ascii="Calibri" w:hAnsi="Calibri"/>
          <w:sz w:val="24"/>
        </w:rPr>
        <w:t xml:space="preserve">, </w:t>
      </w:r>
      <w:r w:rsidR="00242232" w:rsidRPr="00D54065">
        <w:rPr>
          <w:rFonts w:ascii="Calibri" w:hAnsi="Calibri"/>
          <w:sz w:val="24"/>
        </w:rPr>
        <w:t>Equipment and Assistive Technology’</w:t>
      </w:r>
      <w:r w:rsidRPr="00D54065">
        <w:rPr>
          <w:rFonts w:ascii="Calibri" w:hAnsi="Calibri"/>
          <w:sz w:val="24"/>
        </w:rPr>
        <w:t xml:space="preserve">. Under this service category, the sub-category of assistive technology </w:t>
      </w:r>
      <w:r w:rsidR="00242232" w:rsidRPr="00D54065">
        <w:rPr>
          <w:rFonts w:ascii="Calibri" w:hAnsi="Calibri"/>
          <w:sz w:val="24"/>
        </w:rPr>
        <w:t>includes communication aids, suppor</w:t>
      </w:r>
      <w:r w:rsidRPr="00D54065">
        <w:rPr>
          <w:rFonts w:ascii="Calibri" w:hAnsi="Calibri"/>
          <w:sz w:val="24"/>
        </w:rPr>
        <w:t xml:space="preserve">t </w:t>
      </w:r>
      <w:r w:rsidR="00242232" w:rsidRPr="00D54065">
        <w:rPr>
          <w:rFonts w:ascii="Calibri" w:hAnsi="Calibri"/>
          <w:sz w:val="24"/>
        </w:rPr>
        <w:t>and mobility aids, self-care aids, medical care aids</w:t>
      </w:r>
      <w:r w:rsidR="004946DD" w:rsidRPr="00D54065">
        <w:rPr>
          <w:rFonts w:ascii="Calibri" w:hAnsi="Calibri"/>
          <w:sz w:val="24"/>
        </w:rPr>
        <w:t xml:space="preserve">, </w:t>
      </w:r>
      <w:r w:rsidR="00DC2356">
        <w:rPr>
          <w:rFonts w:ascii="Calibri" w:hAnsi="Calibri"/>
          <w:sz w:val="24"/>
        </w:rPr>
        <w:t>r</w:t>
      </w:r>
      <w:r w:rsidR="00242232" w:rsidRPr="00D54065">
        <w:rPr>
          <w:rFonts w:ascii="Calibri" w:hAnsi="Calibri"/>
          <w:sz w:val="24"/>
        </w:rPr>
        <w:t xml:space="preserve">eading aids, </w:t>
      </w:r>
      <w:r w:rsidR="00DC2356">
        <w:rPr>
          <w:rFonts w:ascii="Calibri" w:hAnsi="Calibri"/>
          <w:sz w:val="24"/>
        </w:rPr>
        <w:t>c</w:t>
      </w:r>
      <w:r w:rsidR="00242232" w:rsidRPr="00D54065">
        <w:rPr>
          <w:rFonts w:ascii="Calibri" w:hAnsi="Calibri"/>
          <w:sz w:val="24"/>
        </w:rPr>
        <w:t xml:space="preserve">ar </w:t>
      </w:r>
      <w:r w:rsidR="00DC2356">
        <w:rPr>
          <w:rFonts w:ascii="Calibri" w:hAnsi="Calibri"/>
          <w:sz w:val="24"/>
        </w:rPr>
        <w:t>m</w:t>
      </w:r>
      <w:r w:rsidR="00242232" w:rsidRPr="00D54065">
        <w:rPr>
          <w:rFonts w:ascii="Calibri" w:hAnsi="Calibri"/>
          <w:sz w:val="24"/>
        </w:rPr>
        <w:t>odification</w:t>
      </w:r>
      <w:r w:rsidRPr="00D54065">
        <w:rPr>
          <w:rFonts w:ascii="Calibri" w:hAnsi="Calibri"/>
          <w:sz w:val="24"/>
        </w:rPr>
        <w:t>s</w:t>
      </w:r>
      <w:r w:rsidR="00242232" w:rsidRPr="00D54065">
        <w:rPr>
          <w:rFonts w:ascii="Calibri" w:hAnsi="Calibri"/>
          <w:sz w:val="24"/>
        </w:rPr>
        <w:t xml:space="preserve"> and </w:t>
      </w:r>
      <w:r w:rsidR="00DC2356">
        <w:rPr>
          <w:rFonts w:ascii="Calibri" w:hAnsi="Calibri"/>
          <w:sz w:val="24"/>
        </w:rPr>
        <w:t>o</w:t>
      </w:r>
      <w:r w:rsidR="00242232" w:rsidRPr="00D54065">
        <w:rPr>
          <w:rFonts w:ascii="Calibri" w:hAnsi="Calibri"/>
          <w:sz w:val="24"/>
        </w:rPr>
        <w:t>ther good</w:t>
      </w:r>
      <w:r w:rsidR="004946DD" w:rsidRPr="00D54065">
        <w:rPr>
          <w:rFonts w:ascii="Calibri" w:hAnsi="Calibri"/>
          <w:sz w:val="24"/>
        </w:rPr>
        <w:t xml:space="preserve">s </w:t>
      </w:r>
      <w:r w:rsidR="00242232" w:rsidRPr="00D54065">
        <w:rPr>
          <w:rFonts w:ascii="Calibri" w:hAnsi="Calibri"/>
          <w:sz w:val="24"/>
        </w:rPr>
        <w:t>and equipment</w:t>
      </w:r>
      <w:r w:rsidR="00743DDA" w:rsidRPr="00D54065">
        <w:rPr>
          <w:rFonts w:ascii="Calibri" w:hAnsi="Calibri"/>
          <w:sz w:val="24"/>
        </w:rPr>
        <w:t>. N</w:t>
      </w:r>
      <w:r w:rsidR="00242232" w:rsidRPr="00D54065">
        <w:rPr>
          <w:rFonts w:ascii="Calibri" w:hAnsi="Calibri"/>
          <w:sz w:val="24"/>
        </w:rPr>
        <w:t>ot all aged care planning region</w:t>
      </w:r>
      <w:r w:rsidR="00743DDA" w:rsidRPr="00D54065">
        <w:rPr>
          <w:rFonts w:ascii="Calibri" w:hAnsi="Calibri"/>
          <w:sz w:val="24"/>
        </w:rPr>
        <w:t xml:space="preserve">s, however, </w:t>
      </w:r>
      <w:r w:rsidR="00242232" w:rsidRPr="00D54065">
        <w:rPr>
          <w:rFonts w:ascii="Calibri" w:hAnsi="Calibri"/>
          <w:sz w:val="24"/>
        </w:rPr>
        <w:t>are funded for this service typ</w:t>
      </w:r>
      <w:r w:rsidR="00743DDA" w:rsidRPr="00D54065">
        <w:rPr>
          <w:rFonts w:ascii="Calibri" w:hAnsi="Calibri"/>
          <w:sz w:val="24"/>
        </w:rPr>
        <w:t>e under the CHSP. Even in regions where funding is available, it still may not be available for all types of assistive technology that are required by people with disability.</w:t>
      </w:r>
      <w:r w:rsidR="00743DDA" w:rsidRPr="00D54065">
        <w:rPr>
          <w:rStyle w:val="EndnoteReference"/>
          <w:rFonts w:ascii="Calibri" w:hAnsi="Calibri"/>
          <w:sz w:val="24"/>
        </w:rPr>
        <w:endnoteReference w:id="26"/>
      </w:r>
    </w:p>
    <w:p w14:paraId="16B19651" w14:textId="4CD36B65" w:rsidR="007F052B" w:rsidRPr="00D54065" w:rsidRDefault="007F052B" w:rsidP="006775D4">
      <w:pPr>
        <w:pStyle w:val="ListParagraph"/>
        <w:numPr>
          <w:ilvl w:val="0"/>
          <w:numId w:val="14"/>
        </w:numPr>
        <w:ind w:hanging="720"/>
        <w:rPr>
          <w:rFonts w:ascii="Calibri" w:hAnsi="Calibri"/>
          <w:sz w:val="24"/>
        </w:rPr>
      </w:pPr>
      <w:r w:rsidRPr="00D54065">
        <w:rPr>
          <w:rFonts w:ascii="Calibri" w:hAnsi="Calibri"/>
          <w:sz w:val="24"/>
          <w:szCs w:val="24"/>
        </w:rPr>
        <w:t>There is still</w:t>
      </w:r>
      <w:r w:rsidR="00334C77" w:rsidRPr="00D54065">
        <w:rPr>
          <w:rFonts w:ascii="Calibri" w:hAnsi="Calibri"/>
          <w:sz w:val="24"/>
          <w:szCs w:val="24"/>
        </w:rPr>
        <w:t xml:space="preserve"> </w:t>
      </w:r>
      <w:r w:rsidRPr="00D54065">
        <w:rPr>
          <w:rFonts w:ascii="Calibri" w:hAnsi="Calibri"/>
          <w:sz w:val="24"/>
          <w:szCs w:val="24"/>
        </w:rPr>
        <w:t>a great deal of confusion between the role of State and Commonwealth Governments in this area</w:t>
      </w:r>
      <w:r w:rsidR="00811150" w:rsidRPr="00D54065">
        <w:rPr>
          <w:rFonts w:ascii="Calibri" w:hAnsi="Calibri"/>
          <w:sz w:val="24"/>
          <w:szCs w:val="24"/>
        </w:rPr>
        <w:t>.</w:t>
      </w:r>
      <w:r w:rsidR="00861057" w:rsidRPr="00D54065">
        <w:rPr>
          <w:rFonts w:ascii="Calibri" w:hAnsi="Calibri"/>
          <w:sz w:val="24"/>
          <w:szCs w:val="24"/>
        </w:rPr>
        <w:t xml:space="preserve"> As an example, t</w:t>
      </w:r>
      <w:r w:rsidRPr="00D54065">
        <w:rPr>
          <w:rFonts w:ascii="Calibri" w:hAnsi="Calibri"/>
          <w:sz w:val="24"/>
          <w:szCs w:val="24"/>
        </w:rPr>
        <w:t>he Commonwealth Home Support Programme Manual</w:t>
      </w:r>
      <w:r w:rsidR="00181B0D" w:rsidRPr="00D54065">
        <w:rPr>
          <w:rFonts w:ascii="Calibri" w:hAnsi="Calibri"/>
          <w:sz w:val="24"/>
          <w:szCs w:val="24"/>
        </w:rPr>
        <w:t xml:space="preserve"> </w:t>
      </w:r>
      <w:r w:rsidRPr="00D54065">
        <w:rPr>
          <w:rFonts w:ascii="Calibri" w:hAnsi="Calibri"/>
          <w:sz w:val="24"/>
          <w:szCs w:val="24"/>
        </w:rPr>
        <w:t>states:</w:t>
      </w:r>
    </w:p>
    <w:p w14:paraId="4E0D0A21" w14:textId="548D1E47" w:rsidR="006775D4" w:rsidRDefault="007F052B" w:rsidP="00F1403C">
      <w:pPr>
        <w:pStyle w:val="ListBullet"/>
        <w:numPr>
          <w:ilvl w:val="0"/>
          <w:numId w:val="0"/>
        </w:numPr>
        <w:ind w:left="709"/>
        <w:jc w:val="center"/>
        <w:rPr>
          <w:rFonts w:ascii="Calibri" w:hAnsi="Calibri"/>
          <w:i/>
          <w:iCs/>
          <w:sz w:val="24"/>
        </w:rPr>
      </w:pPr>
      <w:r w:rsidRPr="00D54065">
        <w:rPr>
          <w:rFonts w:ascii="Calibri" w:hAnsi="Calibri"/>
          <w:i/>
          <w:iCs/>
          <w:sz w:val="24"/>
        </w:rPr>
        <w:lastRenderedPageBreak/>
        <w:t>“The CHSP is not designed to replace existing state managed schemes which provide medical aids and equipment (e.g. Medical Aids Subsidy Scheme).</w:t>
      </w:r>
      <w:r w:rsidR="006775D4">
        <w:rPr>
          <w:rFonts w:ascii="Calibri" w:hAnsi="Calibri"/>
          <w:i/>
          <w:iCs/>
          <w:sz w:val="24"/>
        </w:rPr>
        <w:t xml:space="preserve"> </w:t>
      </w:r>
      <w:r w:rsidR="006775D4" w:rsidRPr="00D54065">
        <w:rPr>
          <w:rFonts w:ascii="Calibri" w:hAnsi="Calibri"/>
          <w:i/>
          <w:iCs/>
          <w:sz w:val="24"/>
        </w:rPr>
        <w:t>CHSP service providers are encouraged to access these state and territory aids and equipment programs where appropriate.”</w:t>
      </w:r>
      <w:r w:rsidR="006775D4" w:rsidRPr="00D54065">
        <w:rPr>
          <w:rFonts w:ascii="Calibri" w:hAnsi="Calibri"/>
          <w:iCs/>
          <w:sz w:val="24"/>
          <w:vertAlign w:val="superscript"/>
        </w:rPr>
        <w:endnoteReference w:id="27"/>
      </w:r>
    </w:p>
    <w:p w14:paraId="7AC62925" w14:textId="4746D391" w:rsidR="00C21D65" w:rsidRPr="006775D4" w:rsidRDefault="008260AF" w:rsidP="006775D4">
      <w:pPr>
        <w:rPr>
          <w:rFonts w:ascii="Calibri" w:hAnsi="Calibri"/>
          <w:sz w:val="24"/>
        </w:rPr>
      </w:pPr>
      <w:r w:rsidRPr="006775D4">
        <w:rPr>
          <w:rFonts w:ascii="Calibri" w:hAnsi="Calibri"/>
          <w:sz w:val="24"/>
        </w:rPr>
        <w:t xml:space="preserve">While this </w:t>
      </w:r>
      <w:r w:rsidR="004946DD" w:rsidRPr="006775D4">
        <w:rPr>
          <w:rFonts w:ascii="Calibri" w:hAnsi="Calibri"/>
          <w:sz w:val="24"/>
        </w:rPr>
        <w:t xml:space="preserve">implies </w:t>
      </w:r>
      <w:r w:rsidRPr="006775D4">
        <w:rPr>
          <w:rFonts w:ascii="Calibri" w:hAnsi="Calibri"/>
          <w:sz w:val="24"/>
        </w:rPr>
        <w:t xml:space="preserve">that consumers can access </w:t>
      </w:r>
      <w:r w:rsidR="00644DC4" w:rsidRPr="006775D4">
        <w:rPr>
          <w:rFonts w:ascii="Calibri" w:hAnsi="Calibri"/>
          <w:sz w:val="24"/>
        </w:rPr>
        <w:t>support from</w:t>
      </w:r>
      <w:r w:rsidR="00644DC4" w:rsidRPr="00D54065">
        <w:rPr>
          <w:rFonts w:ascii="Calibri" w:hAnsi="Calibri"/>
          <w:i/>
          <w:iCs/>
          <w:sz w:val="24"/>
        </w:rPr>
        <w:t xml:space="preserve"> </w:t>
      </w:r>
      <w:r w:rsidR="004E6203">
        <w:rPr>
          <w:rFonts w:ascii="Calibri" w:hAnsi="Calibri"/>
          <w:sz w:val="24"/>
        </w:rPr>
        <w:t>s</w:t>
      </w:r>
      <w:r w:rsidR="007F052B" w:rsidRPr="00D54065">
        <w:rPr>
          <w:rFonts w:ascii="Calibri" w:hAnsi="Calibri"/>
          <w:sz w:val="24"/>
        </w:rPr>
        <w:t>tate</w:t>
      </w:r>
      <w:r w:rsidR="00743DDA" w:rsidRPr="00D54065">
        <w:rPr>
          <w:rFonts w:ascii="Calibri" w:hAnsi="Calibri"/>
          <w:sz w:val="24"/>
        </w:rPr>
        <w:t>-based</w:t>
      </w:r>
      <w:r w:rsidR="007F052B" w:rsidRPr="00D54065">
        <w:rPr>
          <w:rFonts w:ascii="Calibri" w:hAnsi="Calibri"/>
          <w:sz w:val="24"/>
        </w:rPr>
        <w:t xml:space="preserve"> </w:t>
      </w:r>
      <w:r w:rsidR="004946DD" w:rsidRPr="00D54065">
        <w:rPr>
          <w:rFonts w:ascii="Calibri" w:hAnsi="Calibri"/>
          <w:sz w:val="24"/>
        </w:rPr>
        <w:t xml:space="preserve">assistive technology </w:t>
      </w:r>
      <w:r w:rsidR="00743DDA" w:rsidRPr="00D54065">
        <w:rPr>
          <w:rFonts w:ascii="Calibri" w:hAnsi="Calibri"/>
          <w:sz w:val="24"/>
        </w:rPr>
        <w:t xml:space="preserve">programmes instead of </w:t>
      </w:r>
      <w:r w:rsidR="007F052B" w:rsidRPr="00D54065">
        <w:rPr>
          <w:rFonts w:ascii="Calibri" w:hAnsi="Calibri"/>
          <w:sz w:val="24"/>
        </w:rPr>
        <w:t>usin</w:t>
      </w:r>
      <w:r w:rsidRPr="00D54065">
        <w:rPr>
          <w:rFonts w:ascii="Calibri" w:hAnsi="Calibri"/>
          <w:sz w:val="24"/>
        </w:rPr>
        <w:t xml:space="preserve">g the limited funds available under </w:t>
      </w:r>
      <w:r w:rsidR="006075A2" w:rsidRPr="00D54065">
        <w:rPr>
          <w:rFonts w:ascii="Calibri" w:hAnsi="Calibri"/>
          <w:sz w:val="24"/>
        </w:rPr>
        <w:t>the Commonwealth Home Support Programme</w:t>
      </w:r>
      <w:r w:rsidR="00644DC4" w:rsidRPr="00D54065">
        <w:rPr>
          <w:rFonts w:ascii="Calibri" w:hAnsi="Calibri"/>
          <w:sz w:val="24"/>
        </w:rPr>
        <w:t xml:space="preserve">, </w:t>
      </w:r>
      <w:r w:rsidR="007F052B" w:rsidRPr="00D54065">
        <w:rPr>
          <w:rFonts w:ascii="Calibri" w:hAnsi="Calibri"/>
          <w:sz w:val="24"/>
        </w:rPr>
        <w:t>there is no national consistency in how this appli</w:t>
      </w:r>
      <w:r w:rsidR="00743DDA" w:rsidRPr="00D54065">
        <w:rPr>
          <w:rFonts w:ascii="Calibri" w:hAnsi="Calibri"/>
          <w:sz w:val="24"/>
        </w:rPr>
        <w:t xml:space="preserve">es </w:t>
      </w:r>
      <w:r w:rsidR="007F052B" w:rsidRPr="00D54065">
        <w:rPr>
          <w:rFonts w:ascii="Calibri" w:hAnsi="Calibri"/>
          <w:sz w:val="24"/>
        </w:rPr>
        <w:t xml:space="preserve">and the extent to which it is happening </w:t>
      </w:r>
      <w:r w:rsidR="00743DDA" w:rsidRPr="00D54065">
        <w:rPr>
          <w:rFonts w:ascii="Calibri" w:hAnsi="Calibri"/>
          <w:sz w:val="24"/>
        </w:rPr>
        <w:t>remains</w:t>
      </w:r>
      <w:r w:rsidR="007F052B" w:rsidRPr="00D54065">
        <w:rPr>
          <w:rFonts w:ascii="Calibri" w:hAnsi="Calibri"/>
          <w:sz w:val="24"/>
        </w:rPr>
        <w:t xml:space="preserve"> unknown. </w:t>
      </w:r>
      <w:r w:rsidR="0096184F">
        <w:rPr>
          <w:rFonts w:ascii="Calibri" w:hAnsi="Calibri"/>
          <w:sz w:val="24"/>
        </w:rPr>
        <w:t>Due to the fact that the Commonwealth Home Support Programme only provides minimal funding for assistive technology, most people with permanent and profound disability will need to access funding under a home care package.</w:t>
      </w:r>
      <w:r w:rsidR="00A84A32">
        <w:rPr>
          <w:rFonts w:ascii="Calibri" w:hAnsi="Calibri"/>
          <w:sz w:val="24"/>
        </w:rPr>
        <w:t xml:space="preserve"> Issues in relation to accessing assistive technology under a home care package is detailed in sections 8.</w:t>
      </w:r>
      <w:r w:rsidR="00743E27">
        <w:rPr>
          <w:rFonts w:ascii="Calibri" w:hAnsi="Calibri"/>
          <w:sz w:val="24"/>
        </w:rPr>
        <w:t>4</w:t>
      </w:r>
      <w:r w:rsidR="00A84A32">
        <w:rPr>
          <w:rFonts w:ascii="Calibri" w:hAnsi="Calibri"/>
          <w:sz w:val="24"/>
        </w:rPr>
        <w:t xml:space="preserve"> to 8.5.  </w:t>
      </w:r>
    </w:p>
    <w:p w14:paraId="0DC6B21E" w14:textId="240A038E" w:rsidR="00893415" w:rsidRPr="00D54065" w:rsidRDefault="00743DDA" w:rsidP="006775D4">
      <w:pPr>
        <w:pStyle w:val="Heading2"/>
        <w:numPr>
          <w:ilvl w:val="1"/>
          <w:numId w:val="2"/>
        </w:numPr>
        <w:ind w:hanging="720"/>
        <w:rPr>
          <w:rFonts w:ascii="Calibri" w:hAnsi="Calibri"/>
          <w:sz w:val="24"/>
        </w:rPr>
      </w:pPr>
      <w:bookmarkStart w:id="21" w:name="_Toc26950925"/>
      <w:r w:rsidRPr="00D54065">
        <w:rPr>
          <w:rFonts w:ascii="Calibri" w:hAnsi="Calibri"/>
          <w:sz w:val="24"/>
        </w:rPr>
        <w:t>There is a l</w:t>
      </w:r>
      <w:r w:rsidR="00644DC4" w:rsidRPr="00D54065">
        <w:rPr>
          <w:rFonts w:ascii="Calibri" w:hAnsi="Calibri"/>
          <w:sz w:val="24"/>
        </w:rPr>
        <w:t xml:space="preserve">ack of </w:t>
      </w:r>
      <w:r w:rsidR="006168E7" w:rsidRPr="00D54065">
        <w:rPr>
          <w:rFonts w:ascii="Calibri" w:hAnsi="Calibri"/>
          <w:sz w:val="24"/>
        </w:rPr>
        <w:t xml:space="preserve">support </w:t>
      </w:r>
      <w:r w:rsidR="0050686A" w:rsidRPr="00D54065">
        <w:rPr>
          <w:rFonts w:ascii="Calibri" w:hAnsi="Calibri"/>
          <w:sz w:val="24"/>
        </w:rPr>
        <w:t xml:space="preserve">available </w:t>
      </w:r>
      <w:r w:rsidR="00F83220" w:rsidRPr="00D54065">
        <w:rPr>
          <w:rFonts w:ascii="Calibri" w:hAnsi="Calibri"/>
          <w:sz w:val="24"/>
        </w:rPr>
        <w:t xml:space="preserve">to </w:t>
      </w:r>
      <w:r w:rsidR="006168E7" w:rsidRPr="00D54065">
        <w:rPr>
          <w:rFonts w:ascii="Calibri" w:hAnsi="Calibri"/>
          <w:sz w:val="24"/>
        </w:rPr>
        <w:t xml:space="preserve">help </w:t>
      </w:r>
      <w:r w:rsidRPr="00D54065">
        <w:rPr>
          <w:rFonts w:ascii="Calibri" w:hAnsi="Calibri"/>
          <w:sz w:val="24"/>
        </w:rPr>
        <w:t xml:space="preserve">older </w:t>
      </w:r>
      <w:r w:rsidR="006168E7" w:rsidRPr="00D54065">
        <w:rPr>
          <w:rFonts w:ascii="Calibri" w:hAnsi="Calibri"/>
          <w:sz w:val="24"/>
        </w:rPr>
        <w:t xml:space="preserve">people </w:t>
      </w:r>
      <w:r w:rsidRPr="00D54065">
        <w:rPr>
          <w:rFonts w:ascii="Calibri" w:hAnsi="Calibri"/>
          <w:sz w:val="24"/>
        </w:rPr>
        <w:t xml:space="preserve">with disability </w:t>
      </w:r>
      <w:r w:rsidR="00F83220" w:rsidRPr="00D54065">
        <w:rPr>
          <w:rFonts w:ascii="Calibri" w:hAnsi="Calibri"/>
          <w:sz w:val="24"/>
        </w:rPr>
        <w:t xml:space="preserve">navigate the </w:t>
      </w:r>
      <w:r w:rsidRPr="00D54065">
        <w:rPr>
          <w:rFonts w:ascii="Calibri" w:hAnsi="Calibri"/>
          <w:sz w:val="24"/>
        </w:rPr>
        <w:t xml:space="preserve">current service </w:t>
      </w:r>
      <w:r w:rsidR="00F83220" w:rsidRPr="00D54065">
        <w:rPr>
          <w:rFonts w:ascii="Calibri" w:hAnsi="Calibri"/>
          <w:sz w:val="24"/>
        </w:rPr>
        <w:t>system</w:t>
      </w:r>
      <w:bookmarkEnd w:id="21"/>
    </w:p>
    <w:p w14:paraId="3B03785E" w14:textId="3A4C5014" w:rsidR="004E6203" w:rsidRPr="006775D4" w:rsidRDefault="0081047E" w:rsidP="006775D4">
      <w:pPr>
        <w:pStyle w:val="ListParagraph"/>
        <w:numPr>
          <w:ilvl w:val="0"/>
          <w:numId w:val="28"/>
        </w:numPr>
        <w:ind w:hanging="720"/>
        <w:rPr>
          <w:rFonts w:ascii="Calibri" w:hAnsi="Calibri"/>
          <w:sz w:val="24"/>
        </w:rPr>
      </w:pPr>
      <w:r w:rsidRPr="006775D4">
        <w:rPr>
          <w:rFonts w:ascii="Calibri" w:hAnsi="Calibri"/>
          <w:sz w:val="24"/>
        </w:rPr>
        <w:t>The aged care system is complex and confusing for man</w:t>
      </w:r>
      <w:r w:rsidR="00B35AFF" w:rsidRPr="006775D4">
        <w:rPr>
          <w:rFonts w:ascii="Calibri" w:hAnsi="Calibri"/>
          <w:sz w:val="24"/>
        </w:rPr>
        <w:t xml:space="preserve">y older </w:t>
      </w:r>
      <w:r w:rsidRPr="006775D4">
        <w:rPr>
          <w:rFonts w:ascii="Calibri" w:hAnsi="Calibri"/>
          <w:sz w:val="24"/>
        </w:rPr>
        <w:t xml:space="preserve">people to navigate, as identified </w:t>
      </w:r>
      <w:r w:rsidR="003D5F3B" w:rsidRPr="006775D4">
        <w:rPr>
          <w:rFonts w:ascii="Calibri" w:hAnsi="Calibri"/>
          <w:sz w:val="24"/>
        </w:rPr>
        <w:t xml:space="preserve">in </w:t>
      </w:r>
      <w:r w:rsidRPr="006775D4">
        <w:rPr>
          <w:rFonts w:ascii="Calibri" w:hAnsi="Calibri"/>
          <w:sz w:val="24"/>
        </w:rPr>
        <w:t>the first background paper that was published by the Royal Commission</w:t>
      </w:r>
      <w:r w:rsidR="00120A3B" w:rsidRPr="006775D4">
        <w:rPr>
          <w:rFonts w:ascii="Calibri" w:hAnsi="Calibri"/>
          <w:sz w:val="24"/>
        </w:rPr>
        <w:t xml:space="preserve"> into Aged Care Quality and Safety</w:t>
      </w:r>
      <w:r w:rsidR="00743DDA" w:rsidRPr="006775D4">
        <w:rPr>
          <w:rFonts w:ascii="Calibri" w:hAnsi="Calibri"/>
          <w:sz w:val="24"/>
        </w:rPr>
        <w:t>.</w:t>
      </w:r>
    </w:p>
    <w:p w14:paraId="0A5012D4" w14:textId="16CCE4F1" w:rsidR="004E6203" w:rsidRPr="006775D4" w:rsidRDefault="00743DDA" w:rsidP="006775D4">
      <w:pPr>
        <w:pStyle w:val="ListParagraph"/>
        <w:numPr>
          <w:ilvl w:val="0"/>
          <w:numId w:val="28"/>
        </w:numPr>
        <w:ind w:hanging="720"/>
        <w:rPr>
          <w:rFonts w:ascii="Calibri" w:hAnsi="Calibri"/>
          <w:sz w:val="24"/>
        </w:rPr>
      </w:pPr>
      <w:r w:rsidRPr="006775D4">
        <w:rPr>
          <w:rFonts w:ascii="Calibri" w:hAnsi="Calibri"/>
          <w:sz w:val="24"/>
        </w:rPr>
        <w:t>The needs of people with permanent and profound disability differ greatly from those of the average older person. Despite this fact, there is still no tailored information available to help older people with disability navigate their options and access the support that best meets their needs.</w:t>
      </w:r>
    </w:p>
    <w:p w14:paraId="3F769CAA" w14:textId="022DED47" w:rsidR="004E6203" w:rsidRPr="006775D4" w:rsidRDefault="00BB7A14" w:rsidP="006775D4">
      <w:pPr>
        <w:pStyle w:val="ListParagraph"/>
        <w:numPr>
          <w:ilvl w:val="0"/>
          <w:numId w:val="28"/>
        </w:numPr>
        <w:ind w:hanging="720"/>
        <w:rPr>
          <w:rFonts w:ascii="Calibri" w:hAnsi="Calibri"/>
          <w:sz w:val="24"/>
        </w:rPr>
      </w:pPr>
      <w:r w:rsidRPr="006775D4">
        <w:rPr>
          <w:rFonts w:ascii="Calibri" w:hAnsi="Calibri"/>
          <w:sz w:val="24"/>
        </w:rPr>
        <w:t xml:space="preserve">Federal and state governments continue to inject significant amounts of money into projects that are designed to </w:t>
      </w:r>
      <w:r w:rsidR="00120A3B" w:rsidRPr="006775D4">
        <w:rPr>
          <w:rFonts w:ascii="Calibri" w:hAnsi="Calibri"/>
          <w:sz w:val="24"/>
        </w:rPr>
        <w:t xml:space="preserve">help younger people with disability understand how to navigate the NDIS. </w:t>
      </w:r>
      <w:r w:rsidR="00C20F78" w:rsidRPr="006775D4">
        <w:rPr>
          <w:rFonts w:ascii="Calibri" w:hAnsi="Calibri"/>
          <w:sz w:val="24"/>
        </w:rPr>
        <w:t>Regrettably, however, t</w:t>
      </w:r>
      <w:r w:rsidR="00120A3B" w:rsidRPr="006775D4">
        <w:rPr>
          <w:rFonts w:ascii="Calibri" w:hAnsi="Calibri"/>
          <w:sz w:val="24"/>
        </w:rPr>
        <w:t xml:space="preserve">here </w:t>
      </w:r>
      <w:r w:rsidRPr="006775D4">
        <w:rPr>
          <w:rFonts w:ascii="Calibri" w:hAnsi="Calibri"/>
          <w:sz w:val="24"/>
        </w:rPr>
        <w:t xml:space="preserve">has been no information provided to </w:t>
      </w:r>
      <w:r w:rsidR="00F633CD" w:rsidRPr="006775D4">
        <w:rPr>
          <w:rFonts w:ascii="Calibri" w:hAnsi="Calibri"/>
          <w:sz w:val="24"/>
        </w:rPr>
        <w:t xml:space="preserve">older people with disability </w:t>
      </w:r>
      <w:r w:rsidRPr="006775D4">
        <w:rPr>
          <w:rFonts w:ascii="Calibri" w:hAnsi="Calibri"/>
          <w:sz w:val="24"/>
        </w:rPr>
        <w:t>to inform them about My Aged Care as it relates to the specialist support needs of people with disability</w:t>
      </w:r>
      <w:r w:rsidR="00605ADA" w:rsidRPr="006775D4">
        <w:rPr>
          <w:rFonts w:ascii="Calibri" w:hAnsi="Calibri"/>
          <w:sz w:val="24"/>
        </w:rPr>
        <w:t>.</w:t>
      </w:r>
    </w:p>
    <w:p w14:paraId="2E05C4B2" w14:textId="36F47EBB" w:rsidR="00926E52" w:rsidRPr="006775D4" w:rsidRDefault="009D076C" w:rsidP="006775D4">
      <w:pPr>
        <w:pStyle w:val="ListParagraph"/>
        <w:numPr>
          <w:ilvl w:val="0"/>
          <w:numId w:val="28"/>
        </w:numPr>
        <w:ind w:hanging="720"/>
        <w:rPr>
          <w:rFonts w:ascii="Calibri" w:hAnsi="Calibri"/>
          <w:sz w:val="24"/>
        </w:rPr>
      </w:pPr>
      <w:r w:rsidRPr="006775D4">
        <w:rPr>
          <w:rFonts w:ascii="Calibri" w:hAnsi="Calibri"/>
          <w:sz w:val="24"/>
        </w:rPr>
        <w:t xml:space="preserve">ILC </w:t>
      </w:r>
      <w:r w:rsidR="0075188F" w:rsidRPr="006775D4">
        <w:rPr>
          <w:rFonts w:ascii="Calibri" w:hAnsi="Calibri"/>
          <w:sz w:val="24"/>
        </w:rPr>
        <w:t xml:space="preserve">(Information, Linkages and Capacity-building) </w:t>
      </w:r>
      <w:r w:rsidRPr="006775D4">
        <w:rPr>
          <w:rFonts w:ascii="Calibri" w:hAnsi="Calibri"/>
          <w:sz w:val="24"/>
        </w:rPr>
        <w:t xml:space="preserve">is </w:t>
      </w:r>
      <w:r w:rsidR="002D1D0B" w:rsidRPr="006775D4">
        <w:rPr>
          <w:rFonts w:ascii="Calibri" w:hAnsi="Calibri"/>
          <w:sz w:val="24"/>
        </w:rPr>
        <w:t>a</w:t>
      </w:r>
      <w:r w:rsidRPr="006775D4">
        <w:rPr>
          <w:rFonts w:ascii="Calibri" w:hAnsi="Calibri"/>
          <w:sz w:val="24"/>
        </w:rPr>
        <w:t xml:space="preserve"> component of the NDIS </w:t>
      </w:r>
      <w:r w:rsidR="002D1D0B" w:rsidRPr="006775D4">
        <w:rPr>
          <w:rFonts w:ascii="Calibri" w:hAnsi="Calibri"/>
          <w:sz w:val="24"/>
        </w:rPr>
        <w:t>that sits outside of the arrangement for individually funded packages of supports</w:t>
      </w:r>
      <w:r w:rsidR="007E3A1A" w:rsidRPr="006775D4">
        <w:rPr>
          <w:rFonts w:ascii="Calibri" w:hAnsi="Calibri"/>
          <w:sz w:val="24"/>
        </w:rPr>
        <w:t xml:space="preserve">. Its role is to provide </w:t>
      </w:r>
      <w:r w:rsidRPr="006775D4">
        <w:rPr>
          <w:rFonts w:ascii="Calibri" w:hAnsi="Calibri"/>
          <w:sz w:val="24"/>
        </w:rPr>
        <w:t xml:space="preserve">information, linkages and referrals to </w:t>
      </w:r>
      <w:r w:rsidR="007E3A1A" w:rsidRPr="006775D4">
        <w:rPr>
          <w:rFonts w:ascii="Calibri" w:hAnsi="Calibri"/>
          <w:sz w:val="24"/>
        </w:rPr>
        <w:t xml:space="preserve">all people with disability to </w:t>
      </w:r>
      <w:r w:rsidRPr="006775D4">
        <w:rPr>
          <w:rFonts w:ascii="Calibri" w:hAnsi="Calibri"/>
          <w:sz w:val="24"/>
        </w:rPr>
        <w:t xml:space="preserve">connect </w:t>
      </w:r>
      <w:r w:rsidR="007E3A1A" w:rsidRPr="006775D4">
        <w:rPr>
          <w:rFonts w:ascii="Calibri" w:hAnsi="Calibri"/>
          <w:sz w:val="24"/>
        </w:rPr>
        <w:t xml:space="preserve">them to </w:t>
      </w:r>
      <w:r w:rsidRPr="006775D4">
        <w:rPr>
          <w:rFonts w:ascii="Calibri" w:hAnsi="Calibri"/>
          <w:sz w:val="24"/>
        </w:rPr>
        <w:t>appropriate disability, community and mainstream suppor</w:t>
      </w:r>
      <w:r w:rsidR="00C20F78" w:rsidRPr="006775D4">
        <w:rPr>
          <w:rFonts w:ascii="Calibri" w:hAnsi="Calibri"/>
          <w:sz w:val="24"/>
        </w:rPr>
        <w:t xml:space="preserve">ts. </w:t>
      </w:r>
      <w:r w:rsidRPr="006775D4">
        <w:rPr>
          <w:rFonts w:ascii="Calibri" w:hAnsi="Calibri"/>
          <w:sz w:val="24"/>
        </w:rPr>
        <w:t>In reference to older people with disability, the ILC Policy Framework states:</w:t>
      </w:r>
    </w:p>
    <w:p w14:paraId="4C1F0364" w14:textId="3B89B9FF" w:rsidR="000F6621" w:rsidRPr="00D54065" w:rsidRDefault="009D076C" w:rsidP="006775D4">
      <w:pPr>
        <w:pStyle w:val="ListBullet"/>
        <w:numPr>
          <w:ilvl w:val="0"/>
          <w:numId w:val="0"/>
        </w:numPr>
        <w:ind w:left="720"/>
        <w:jc w:val="center"/>
        <w:rPr>
          <w:rFonts w:ascii="Calibri" w:hAnsi="Calibri"/>
          <w:i/>
          <w:iCs/>
          <w:sz w:val="24"/>
        </w:rPr>
      </w:pPr>
      <w:r w:rsidRPr="00D54065">
        <w:rPr>
          <w:rFonts w:ascii="Calibri" w:hAnsi="Calibri"/>
          <w:i/>
          <w:iCs/>
          <w:sz w:val="24"/>
        </w:rPr>
        <w:t>“People with disability who are over the age of 65 years will access information and referral or benefit from community capacity building, however, they will likely gain most of their supports from the aged care system. The NDIS and aged care interface arrangements should be complementary and ILC should support people to access the most appropriate services and supports.”</w:t>
      </w:r>
      <w:r w:rsidR="000F6621" w:rsidRPr="00D54065">
        <w:rPr>
          <w:rFonts w:ascii="Calibri" w:hAnsi="Calibri"/>
          <w:iCs/>
          <w:sz w:val="24"/>
          <w:vertAlign w:val="superscript"/>
        </w:rPr>
        <w:endnoteReference w:id="28"/>
      </w:r>
    </w:p>
    <w:p w14:paraId="5C149DB5" w14:textId="27B77668" w:rsidR="003617ED" w:rsidRPr="00B27A1E" w:rsidRDefault="009D076C" w:rsidP="00B27A1E">
      <w:pPr>
        <w:pStyle w:val="ListParagraph"/>
        <w:numPr>
          <w:ilvl w:val="0"/>
          <w:numId w:val="28"/>
        </w:numPr>
        <w:ind w:hanging="720"/>
        <w:rPr>
          <w:rFonts w:ascii="Calibri" w:hAnsi="Calibri"/>
          <w:sz w:val="24"/>
        </w:rPr>
      </w:pPr>
      <w:r w:rsidRPr="00B27A1E">
        <w:rPr>
          <w:rFonts w:ascii="Calibri" w:hAnsi="Calibri"/>
          <w:sz w:val="24"/>
        </w:rPr>
        <w:t>Local Area Coordi</w:t>
      </w:r>
      <w:r w:rsidR="006926EC" w:rsidRPr="00B27A1E">
        <w:rPr>
          <w:rFonts w:ascii="Calibri" w:hAnsi="Calibri"/>
          <w:sz w:val="24"/>
        </w:rPr>
        <w:t>nation is the centre</w:t>
      </w:r>
      <w:r w:rsidRPr="00B27A1E">
        <w:rPr>
          <w:rFonts w:ascii="Calibri" w:hAnsi="Calibri"/>
          <w:sz w:val="24"/>
        </w:rPr>
        <w:t xml:space="preserve">piece of the ILC system. Local Area Coordinators work directly with people with disability at the community level to provide them with information and referral services that are </w:t>
      </w:r>
      <w:r w:rsidR="009D0B52" w:rsidRPr="00B27A1E">
        <w:rPr>
          <w:rFonts w:ascii="Calibri" w:hAnsi="Calibri"/>
          <w:sz w:val="24"/>
        </w:rPr>
        <w:t xml:space="preserve">tailored </w:t>
      </w:r>
      <w:r w:rsidRPr="00B27A1E">
        <w:rPr>
          <w:rFonts w:ascii="Calibri" w:hAnsi="Calibri"/>
          <w:sz w:val="24"/>
        </w:rPr>
        <w:t>to their needs. The ILC policy framework states:</w:t>
      </w:r>
    </w:p>
    <w:p w14:paraId="7932829F" w14:textId="23AD38CE" w:rsidR="009D076C" w:rsidRPr="00D54065" w:rsidRDefault="009D076C" w:rsidP="00B27A1E">
      <w:pPr>
        <w:pStyle w:val="ListBullet"/>
        <w:numPr>
          <w:ilvl w:val="0"/>
          <w:numId w:val="0"/>
        </w:numPr>
        <w:ind w:left="720"/>
        <w:jc w:val="center"/>
        <w:rPr>
          <w:rFonts w:ascii="Calibri" w:hAnsi="Calibri"/>
          <w:i/>
          <w:iCs/>
          <w:sz w:val="24"/>
        </w:rPr>
      </w:pPr>
      <w:r w:rsidRPr="00D54065">
        <w:rPr>
          <w:rFonts w:ascii="Calibri" w:hAnsi="Calibri"/>
          <w:i/>
          <w:iCs/>
          <w:sz w:val="24"/>
        </w:rPr>
        <w:lastRenderedPageBreak/>
        <w:t xml:space="preserve">“LAC will not be confined to those only with an </w:t>
      </w:r>
      <w:r w:rsidR="00743E27">
        <w:rPr>
          <w:rFonts w:ascii="Calibri" w:hAnsi="Calibri"/>
          <w:i/>
          <w:iCs/>
          <w:sz w:val="24"/>
        </w:rPr>
        <w:t>I</w:t>
      </w:r>
      <w:r w:rsidRPr="00D54065">
        <w:rPr>
          <w:rFonts w:ascii="Calibri" w:hAnsi="Calibri"/>
          <w:i/>
          <w:iCs/>
          <w:sz w:val="24"/>
        </w:rPr>
        <w:t>FP</w:t>
      </w:r>
      <w:r w:rsidR="00743E27">
        <w:rPr>
          <w:rFonts w:ascii="Calibri" w:hAnsi="Calibri"/>
          <w:i/>
          <w:iCs/>
          <w:sz w:val="24"/>
        </w:rPr>
        <w:t xml:space="preserve"> (Individually Funded Package)</w:t>
      </w:r>
      <w:r w:rsidRPr="00D54065">
        <w:rPr>
          <w:rFonts w:ascii="Calibri" w:hAnsi="Calibri"/>
          <w:i/>
          <w:iCs/>
          <w:sz w:val="24"/>
        </w:rPr>
        <w:t>. LAC will also be available to people with disability who need support but who do not have or are not eligible for an IFP, and to their families and carers.”</w:t>
      </w:r>
      <w:r w:rsidR="003617ED" w:rsidRPr="00D54065">
        <w:rPr>
          <w:rFonts w:ascii="Calibri" w:hAnsi="Calibri"/>
          <w:iCs/>
          <w:sz w:val="24"/>
          <w:vertAlign w:val="superscript"/>
        </w:rPr>
        <w:endnoteReference w:id="29"/>
      </w:r>
    </w:p>
    <w:p w14:paraId="35A24579" w14:textId="76293D73" w:rsidR="001F2588" w:rsidRPr="00943C3C" w:rsidRDefault="009D076C" w:rsidP="000B35FE">
      <w:pPr>
        <w:pStyle w:val="ListParagraph"/>
        <w:numPr>
          <w:ilvl w:val="0"/>
          <w:numId w:val="28"/>
        </w:numPr>
        <w:ind w:hanging="720"/>
        <w:rPr>
          <w:rFonts w:ascii="Calibri" w:hAnsi="Calibri"/>
          <w:sz w:val="24"/>
        </w:rPr>
      </w:pPr>
      <w:r w:rsidRPr="00D54065">
        <w:rPr>
          <w:rFonts w:ascii="Calibri" w:hAnsi="Calibri"/>
          <w:sz w:val="24"/>
        </w:rPr>
        <w:t xml:space="preserve">It was originally assumed that Local Area Coordinators would play a key role in </w:t>
      </w:r>
      <w:r w:rsidR="00BC7539" w:rsidRPr="00D54065">
        <w:rPr>
          <w:rFonts w:ascii="Calibri" w:hAnsi="Calibri"/>
          <w:sz w:val="24"/>
        </w:rPr>
        <w:t xml:space="preserve">connecting older people with disability with </w:t>
      </w:r>
      <w:r w:rsidR="00674275" w:rsidRPr="00D54065">
        <w:rPr>
          <w:rFonts w:ascii="Calibri" w:hAnsi="Calibri"/>
          <w:sz w:val="24"/>
        </w:rPr>
        <w:t xml:space="preserve">specialist supports that are appropriate to their needs. At </w:t>
      </w:r>
      <w:r w:rsidRPr="00D54065">
        <w:rPr>
          <w:rFonts w:ascii="Calibri" w:hAnsi="Calibri"/>
          <w:sz w:val="24"/>
        </w:rPr>
        <w:t>presen</w:t>
      </w:r>
      <w:r w:rsidR="004E6742" w:rsidRPr="00D54065">
        <w:rPr>
          <w:rFonts w:ascii="Calibri" w:hAnsi="Calibri"/>
          <w:sz w:val="24"/>
        </w:rPr>
        <w:t>t, however</w:t>
      </w:r>
      <w:r w:rsidRPr="00D54065">
        <w:rPr>
          <w:rFonts w:ascii="Calibri" w:hAnsi="Calibri"/>
          <w:sz w:val="24"/>
        </w:rPr>
        <w:t xml:space="preserve">, Local Area Coordination agencies are </w:t>
      </w:r>
      <w:r w:rsidR="009B2F4C" w:rsidRPr="00D54065">
        <w:rPr>
          <w:rFonts w:ascii="Calibri" w:hAnsi="Calibri"/>
          <w:sz w:val="24"/>
        </w:rPr>
        <w:t xml:space="preserve">only </w:t>
      </w:r>
      <w:r w:rsidRPr="00D54065">
        <w:rPr>
          <w:rFonts w:ascii="Calibri" w:hAnsi="Calibri"/>
          <w:sz w:val="24"/>
        </w:rPr>
        <w:t>providing service</w:t>
      </w:r>
      <w:r w:rsidR="00384EEC" w:rsidRPr="00D54065">
        <w:rPr>
          <w:rFonts w:ascii="Calibri" w:hAnsi="Calibri"/>
          <w:sz w:val="24"/>
        </w:rPr>
        <w:t>s to NDIS participants</w:t>
      </w:r>
      <w:r w:rsidR="00671B17" w:rsidRPr="00D54065">
        <w:rPr>
          <w:rFonts w:ascii="Calibri" w:hAnsi="Calibri"/>
          <w:sz w:val="24"/>
        </w:rPr>
        <w:t xml:space="preserve">; </w:t>
      </w:r>
      <w:r w:rsidRPr="00D54065">
        <w:rPr>
          <w:rFonts w:ascii="Calibri" w:hAnsi="Calibri"/>
          <w:sz w:val="24"/>
        </w:rPr>
        <w:t xml:space="preserve">as they are being inundated by </w:t>
      </w:r>
      <w:r w:rsidR="00671B17" w:rsidRPr="00D54065">
        <w:rPr>
          <w:rFonts w:ascii="Calibri" w:hAnsi="Calibri"/>
          <w:sz w:val="24"/>
        </w:rPr>
        <w:t xml:space="preserve">NDIS-related </w:t>
      </w:r>
      <w:r w:rsidRPr="00D54065">
        <w:rPr>
          <w:rFonts w:ascii="Calibri" w:hAnsi="Calibri"/>
          <w:sz w:val="24"/>
        </w:rPr>
        <w:t xml:space="preserve">tasks </w:t>
      </w:r>
      <w:r w:rsidR="00671B17" w:rsidRPr="00D54065">
        <w:rPr>
          <w:rFonts w:ascii="Calibri" w:hAnsi="Calibri"/>
          <w:sz w:val="24"/>
        </w:rPr>
        <w:t xml:space="preserve">such as </w:t>
      </w:r>
      <w:r w:rsidRPr="00D54065">
        <w:rPr>
          <w:rFonts w:ascii="Calibri" w:hAnsi="Calibri"/>
          <w:sz w:val="24"/>
        </w:rPr>
        <w:t xml:space="preserve">planning and support coordination. </w:t>
      </w:r>
    </w:p>
    <w:p w14:paraId="61E3B8C8" w14:textId="2B2E00E5" w:rsidR="009D076C" w:rsidRPr="00461F68" w:rsidRDefault="009D076C" w:rsidP="000B35FE">
      <w:pPr>
        <w:rPr>
          <w:rFonts w:ascii="Calibri" w:hAnsi="Calibri"/>
          <w:b/>
          <w:bCs/>
          <w:sz w:val="24"/>
        </w:rPr>
      </w:pPr>
      <w:r w:rsidRPr="00461F68">
        <w:rPr>
          <w:rFonts w:ascii="Calibri" w:hAnsi="Calibri"/>
          <w:b/>
          <w:bCs/>
          <w:sz w:val="24"/>
        </w:rPr>
        <w:t>Recommendation</w:t>
      </w:r>
      <w:r w:rsidR="00461F68" w:rsidRPr="00461F68">
        <w:rPr>
          <w:rFonts w:ascii="Calibri" w:hAnsi="Calibri"/>
          <w:b/>
          <w:bCs/>
          <w:sz w:val="24"/>
        </w:rPr>
        <w:t xml:space="preserve"> 2</w:t>
      </w:r>
      <w:r w:rsidRPr="00461F68">
        <w:rPr>
          <w:rFonts w:ascii="Calibri" w:hAnsi="Calibri"/>
          <w:b/>
          <w:bCs/>
          <w:sz w:val="24"/>
        </w:rPr>
        <w:t>:</w:t>
      </w:r>
    </w:p>
    <w:p w14:paraId="6E85A956" w14:textId="7D55C9C4" w:rsidR="00DA1B90" w:rsidRPr="00DA1B90" w:rsidRDefault="00DA1B90" w:rsidP="00943C3C">
      <w:pPr>
        <w:pStyle w:val="ListBullet"/>
        <w:numPr>
          <w:ilvl w:val="0"/>
          <w:numId w:val="0"/>
        </w:numPr>
        <w:rPr>
          <w:rFonts w:ascii="Calibri" w:hAnsi="Calibri"/>
          <w:b/>
          <w:bCs/>
          <w:sz w:val="24"/>
          <w:szCs w:val="24"/>
        </w:rPr>
      </w:pPr>
      <w:r w:rsidRPr="00DA1B90">
        <w:rPr>
          <w:rFonts w:ascii="Calibri" w:hAnsi="Calibri" w:cs="Calibri"/>
          <w:b/>
          <w:bCs/>
          <w:color w:val="201F1E"/>
          <w:sz w:val="24"/>
          <w:szCs w:val="24"/>
          <w:shd w:val="clear" w:color="auto" w:fill="FFFFFF"/>
        </w:rPr>
        <w:t>That the Commonwealth Department of Health co-fund the Information, Linkages and Capacity Building (ILC) stream of the NDIS so that older people with disability have timely access to disability-specific information and support and can access capacity building, early intervention and local area coordination services on an equitable basis with participants of the NDIS.</w:t>
      </w:r>
    </w:p>
    <w:p w14:paraId="607802A7" w14:textId="77777777" w:rsidR="00943C3C" w:rsidRPr="00943C3C" w:rsidRDefault="00943C3C" w:rsidP="00943C3C">
      <w:pPr>
        <w:pStyle w:val="ListBullet"/>
        <w:numPr>
          <w:ilvl w:val="0"/>
          <w:numId w:val="0"/>
        </w:numPr>
        <w:rPr>
          <w:rFonts w:ascii="Calibri" w:hAnsi="Calibri"/>
          <w:b/>
          <w:bCs/>
          <w:sz w:val="24"/>
        </w:rPr>
      </w:pPr>
    </w:p>
    <w:p w14:paraId="5792391B" w14:textId="0E820920" w:rsidR="002F26CE" w:rsidRPr="00D54065" w:rsidRDefault="00D6505A" w:rsidP="00B27A1E">
      <w:pPr>
        <w:pStyle w:val="Heading2"/>
        <w:numPr>
          <w:ilvl w:val="1"/>
          <w:numId w:val="2"/>
        </w:numPr>
        <w:ind w:hanging="720"/>
        <w:rPr>
          <w:rFonts w:ascii="Calibri" w:hAnsi="Calibri"/>
          <w:sz w:val="24"/>
        </w:rPr>
      </w:pPr>
      <w:bookmarkStart w:id="22" w:name="_Toc26950926"/>
      <w:r w:rsidRPr="00D54065">
        <w:rPr>
          <w:rFonts w:ascii="Calibri" w:hAnsi="Calibri"/>
          <w:sz w:val="24"/>
        </w:rPr>
        <w:t xml:space="preserve">There is a lack of </w:t>
      </w:r>
      <w:r w:rsidR="00F43888" w:rsidRPr="00D54065">
        <w:rPr>
          <w:rFonts w:ascii="Calibri" w:hAnsi="Calibri"/>
          <w:sz w:val="24"/>
        </w:rPr>
        <w:t xml:space="preserve">specialist disability </w:t>
      </w:r>
      <w:r w:rsidR="00705BA4" w:rsidRPr="00D54065">
        <w:rPr>
          <w:rFonts w:ascii="Calibri" w:hAnsi="Calibri"/>
          <w:sz w:val="24"/>
        </w:rPr>
        <w:t>expertis</w:t>
      </w:r>
      <w:r w:rsidRPr="00D54065">
        <w:rPr>
          <w:rFonts w:ascii="Calibri" w:hAnsi="Calibri"/>
          <w:sz w:val="24"/>
        </w:rPr>
        <w:t>e within the aged care system</w:t>
      </w:r>
      <w:bookmarkEnd w:id="22"/>
    </w:p>
    <w:p w14:paraId="2EFAA282" w14:textId="25F5F0B3" w:rsidR="001B30F9" w:rsidRPr="00B27A1E" w:rsidRDefault="00424AA2" w:rsidP="00B27A1E">
      <w:pPr>
        <w:pStyle w:val="ListParagraph"/>
        <w:numPr>
          <w:ilvl w:val="0"/>
          <w:numId w:val="29"/>
        </w:numPr>
        <w:ind w:hanging="720"/>
        <w:rPr>
          <w:rFonts w:ascii="Calibri" w:hAnsi="Calibri"/>
          <w:sz w:val="24"/>
        </w:rPr>
      </w:pPr>
      <w:r w:rsidRPr="00B27A1E">
        <w:rPr>
          <w:rFonts w:ascii="Calibri" w:hAnsi="Calibri"/>
          <w:sz w:val="24"/>
        </w:rPr>
        <w:t>The age eligibility requirements that exist under the NDIS Act have resulted in many people with permanent, life-long disability being filtered into the aged care syste</w:t>
      </w:r>
      <w:r w:rsidR="004A4FC7" w:rsidRPr="00B27A1E">
        <w:rPr>
          <w:rFonts w:ascii="Calibri" w:hAnsi="Calibri"/>
          <w:sz w:val="24"/>
        </w:rPr>
        <w:t xml:space="preserve">m. </w:t>
      </w:r>
      <w:r w:rsidR="00B8518A" w:rsidRPr="00B27A1E">
        <w:rPr>
          <w:rFonts w:ascii="Calibri" w:hAnsi="Calibri"/>
          <w:sz w:val="24"/>
        </w:rPr>
        <w:t>T</w:t>
      </w:r>
      <w:r w:rsidR="00EF0932" w:rsidRPr="00B27A1E">
        <w:rPr>
          <w:rFonts w:ascii="Calibri" w:hAnsi="Calibri"/>
          <w:sz w:val="24"/>
        </w:rPr>
        <w:t xml:space="preserve">he Parliamentary Joint Committee on Human Rights had expressed concern with </w:t>
      </w:r>
      <w:r w:rsidR="00B8518A" w:rsidRPr="00B27A1E">
        <w:rPr>
          <w:rFonts w:ascii="Calibri" w:hAnsi="Calibri"/>
          <w:sz w:val="24"/>
        </w:rPr>
        <w:t>this arrangement fro</w:t>
      </w:r>
      <w:r w:rsidR="001B30F9" w:rsidRPr="00B27A1E">
        <w:rPr>
          <w:rFonts w:ascii="Calibri" w:hAnsi="Calibri"/>
          <w:sz w:val="24"/>
        </w:rPr>
        <w:t>m</w:t>
      </w:r>
      <w:r w:rsidR="00B8518A" w:rsidRPr="00B27A1E">
        <w:rPr>
          <w:rFonts w:ascii="Calibri" w:hAnsi="Calibri"/>
          <w:sz w:val="24"/>
        </w:rPr>
        <w:t xml:space="preserve"> as far back a</w:t>
      </w:r>
      <w:r w:rsidR="001C5234" w:rsidRPr="00B27A1E">
        <w:rPr>
          <w:rFonts w:ascii="Calibri" w:hAnsi="Calibri"/>
          <w:sz w:val="24"/>
        </w:rPr>
        <w:t xml:space="preserve">s 2013. </w:t>
      </w:r>
      <w:r w:rsidR="00EF0932" w:rsidRPr="00B27A1E">
        <w:rPr>
          <w:rFonts w:ascii="Calibri" w:hAnsi="Calibri"/>
          <w:sz w:val="24"/>
        </w:rPr>
        <w:t xml:space="preserve">In its report on the NDIS Bill 2012, the Committee noted: </w:t>
      </w:r>
    </w:p>
    <w:p w14:paraId="2BB13113" w14:textId="6BC8EAB0" w:rsidR="00EF0932" w:rsidRDefault="00EF0932">
      <w:pPr>
        <w:pStyle w:val="ListBullet"/>
        <w:numPr>
          <w:ilvl w:val="0"/>
          <w:numId w:val="0"/>
        </w:numPr>
        <w:ind w:left="720"/>
        <w:jc w:val="center"/>
        <w:rPr>
          <w:rFonts w:ascii="Calibri" w:hAnsi="Calibri"/>
          <w:i/>
          <w:iCs/>
          <w:sz w:val="24"/>
        </w:rPr>
      </w:pPr>
      <w:r w:rsidRPr="00D54065">
        <w:rPr>
          <w:rFonts w:ascii="Calibri" w:hAnsi="Calibri"/>
          <w:i/>
          <w:iCs/>
          <w:sz w:val="24"/>
        </w:rPr>
        <w:t xml:space="preserve">“This assumes that the aged care system does or will deliver all the forms of </w:t>
      </w:r>
      <w:r w:rsidR="00AE0CF7" w:rsidRPr="00D54065">
        <w:rPr>
          <w:rFonts w:ascii="Calibri" w:hAnsi="Calibri"/>
          <w:i/>
          <w:iCs/>
          <w:sz w:val="24"/>
        </w:rPr>
        <w:t>assistance</w:t>
      </w:r>
      <w:r w:rsidRPr="00D54065">
        <w:rPr>
          <w:rFonts w:ascii="Calibri" w:hAnsi="Calibri"/>
          <w:i/>
          <w:iCs/>
          <w:sz w:val="24"/>
        </w:rPr>
        <w:t xml:space="preserve"> support required and is organised in accordance with the principles and operates in compliance with the obligations set out in the CRPD</w:t>
      </w:r>
      <w:r w:rsidR="00743E27">
        <w:rPr>
          <w:rFonts w:ascii="Calibri" w:hAnsi="Calibri"/>
          <w:i/>
          <w:iCs/>
          <w:sz w:val="24"/>
        </w:rPr>
        <w:t xml:space="preserve"> (Convention on the Rights of Persons with Disabilities)</w:t>
      </w:r>
      <w:r w:rsidRPr="00D54065">
        <w:rPr>
          <w:rFonts w:ascii="Calibri" w:hAnsi="Calibri"/>
          <w:i/>
          <w:iCs/>
          <w:sz w:val="24"/>
        </w:rPr>
        <w:t xml:space="preserve"> and the NDIS. While the incidence of disability may increase with age, the assumption that a person who has lived with disability for many years can transition without difficulty to a different system that may be organised around different principles deserves further examination.”</w:t>
      </w:r>
      <w:r w:rsidR="00AE0CF7" w:rsidRPr="00D54065">
        <w:rPr>
          <w:rStyle w:val="EndnoteReference"/>
          <w:rFonts w:ascii="Calibri" w:hAnsi="Calibri"/>
          <w:i/>
          <w:iCs/>
          <w:sz w:val="24"/>
        </w:rPr>
        <w:endnoteReference w:id="30"/>
      </w:r>
    </w:p>
    <w:p w14:paraId="7640908A" w14:textId="77777777" w:rsidR="00B27A1E" w:rsidRPr="00D54065" w:rsidRDefault="00B27A1E" w:rsidP="00B27A1E">
      <w:pPr>
        <w:pStyle w:val="ListBullet"/>
        <w:numPr>
          <w:ilvl w:val="0"/>
          <w:numId w:val="0"/>
        </w:numPr>
        <w:ind w:left="720"/>
        <w:jc w:val="center"/>
        <w:rPr>
          <w:rFonts w:ascii="Calibri" w:hAnsi="Calibri"/>
          <w:i/>
          <w:iCs/>
          <w:sz w:val="24"/>
        </w:rPr>
      </w:pPr>
    </w:p>
    <w:p w14:paraId="45FCD4C6" w14:textId="6A6533F7" w:rsidR="004D5097" w:rsidRPr="00D54065" w:rsidRDefault="00E37AC7" w:rsidP="00B27A1E">
      <w:pPr>
        <w:pStyle w:val="ListBullet"/>
        <w:numPr>
          <w:ilvl w:val="0"/>
          <w:numId w:val="29"/>
        </w:numPr>
        <w:ind w:hanging="720"/>
        <w:rPr>
          <w:rFonts w:ascii="Calibri" w:hAnsi="Calibri"/>
          <w:i/>
          <w:iCs/>
          <w:sz w:val="24"/>
        </w:rPr>
      </w:pPr>
      <w:r w:rsidRPr="00B27A1E">
        <w:rPr>
          <w:rFonts w:ascii="Calibri" w:hAnsi="Calibri"/>
          <w:sz w:val="24"/>
        </w:rPr>
        <w:t xml:space="preserve">People who acquire </w:t>
      </w:r>
      <w:r w:rsidR="00397080" w:rsidRPr="00B27A1E">
        <w:rPr>
          <w:rFonts w:ascii="Calibri" w:hAnsi="Calibri"/>
          <w:sz w:val="24"/>
        </w:rPr>
        <w:t xml:space="preserve">a </w:t>
      </w:r>
      <w:r w:rsidRPr="00B27A1E">
        <w:rPr>
          <w:rFonts w:ascii="Calibri" w:hAnsi="Calibri"/>
          <w:sz w:val="24"/>
        </w:rPr>
        <w:t xml:space="preserve">disability after the age of 65 will also require </w:t>
      </w:r>
      <w:r w:rsidR="001D683E" w:rsidRPr="00B27A1E">
        <w:rPr>
          <w:rFonts w:ascii="Calibri" w:hAnsi="Calibri"/>
          <w:sz w:val="24"/>
        </w:rPr>
        <w:t xml:space="preserve">input from professionals </w:t>
      </w:r>
      <w:r w:rsidR="00C02C32" w:rsidRPr="00B27A1E">
        <w:rPr>
          <w:rFonts w:ascii="Calibri" w:hAnsi="Calibri"/>
          <w:sz w:val="24"/>
        </w:rPr>
        <w:t>who</w:t>
      </w:r>
      <w:r w:rsidR="001D683E" w:rsidRPr="00B27A1E">
        <w:rPr>
          <w:rFonts w:ascii="Calibri" w:hAnsi="Calibri"/>
          <w:sz w:val="24"/>
        </w:rPr>
        <w:t xml:space="preserve"> properly understand their needs</w:t>
      </w:r>
      <w:r w:rsidR="005560CE" w:rsidRPr="00B27A1E">
        <w:rPr>
          <w:rFonts w:ascii="Calibri" w:hAnsi="Calibri"/>
          <w:sz w:val="24"/>
        </w:rPr>
        <w:t>.</w:t>
      </w:r>
      <w:r w:rsidR="005560CE" w:rsidRPr="00D54065">
        <w:rPr>
          <w:rFonts w:ascii="Calibri" w:hAnsi="Calibri"/>
          <w:i/>
          <w:iCs/>
          <w:sz w:val="24"/>
        </w:rPr>
        <w:t xml:space="preserve"> </w:t>
      </w:r>
      <w:r w:rsidR="007C528F" w:rsidRPr="00D54065">
        <w:rPr>
          <w:rFonts w:ascii="Calibri" w:hAnsi="Calibri"/>
          <w:sz w:val="24"/>
        </w:rPr>
        <w:t xml:space="preserve">Anecdotally, </w:t>
      </w:r>
      <w:r w:rsidR="00B351CD" w:rsidRPr="00D54065">
        <w:rPr>
          <w:rFonts w:ascii="Calibri" w:hAnsi="Calibri"/>
          <w:sz w:val="24"/>
        </w:rPr>
        <w:t>however</w:t>
      </w:r>
      <w:r w:rsidR="005560CE" w:rsidRPr="00D54065">
        <w:rPr>
          <w:rFonts w:ascii="Calibri" w:hAnsi="Calibri"/>
          <w:sz w:val="24"/>
        </w:rPr>
        <w:t xml:space="preserve">, </w:t>
      </w:r>
      <w:r w:rsidR="007C528F" w:rsidRPr="00D54065">
        <w:rPr>
          <w:rFonts w:ascii="Calibri" w:hAnsi="Calibri"/>
          <w:sz w:val="24"/>
        </w:rPr>
        <w:t>we know that curren</w:t>
      </w:r>
      <w:r w:rsidR="001C5234" w:rsidRPr="00D54065">
        <w:rPr>
          <w:rFonts w:ascii="Calibri" w:hAnsi="Calibri"/>
          <w:sz w:val="24"/>
        </w:rPr>
        <w:t xml:space="preserve">t aged care assessment processes </w:t>
      </w:r>
      <w:r w:rsidR="007C528F" w:rsidRPr="00D54065">
        <w:rPr>
          <w:rFonts w:ascii="Calibri" w:hAnsi="Calibri"/>
          <w:sz w:val="24"/>
        </w:rPr>
        <w:t xml:space="preserve">fail to adequately capture an individual’s disability-related needs for support. </w:t>
      </w:r>
      <w:r w:rsidR="00D22005" w:rsidRPr="00D54065">
        <w:rPr>
          <w:rFonts w:ascii="Calibri" w:hAnsi="Calibri"/>
          <w:sz w:val="24"/>
        </w:rPr>
        <w:t>Assessment of an individual’s need for assistive technology, for example, is not currently mandated</w:t>
      </w:r>
      <w:r w:rsidR="004D5097" w:rsidRPr="00D54065">
        <w:rPr>
          <w:rFonts w:ascii="Calibri" w:hAnsi="Calibri"/>
          <w:sz w:val="24"/>
        </w:rPr>
        <w:t>.</w:t>
      </w:r>
    </w:p>
    <w:p w14:paraId="0D8A5E67" w14:textId="7E4C0EB2" w:rsidR="0050686A" w:rsidRPr="00D54065" w:rsidRDefault="004D5097" w:rsidP="00B27A1E">
      <w:pPr>
        <w:pStyle w:val="ListBullet"/>
        <w:numPr>
          <w:ilvl w:val="0"/>
          <w:numId w:val="5"/>
        </w:numPr>
        <w:ind w:hanging="720"/>
        <w:rPr>
          <w:rFonts w:ascii="Calibri" w:hAnsi="Calibri"/>
          <w:i/>
          <w:iCs/>
          <w:sz w:val="24"/>
        </w:rPr>
      </w:pPr>
      <w:r w:rsidRPr="00D54065">
        <w:rPr>
          <w:rFonts w:ascii="Calibri" w:hAnsi="Calibri"/>
          <w:sz w:val="24"/>
          <w:szCs w:val="24"/>
        </w:rPr>
        <w:t xml:space="preserve">This problem is further exacerbated by the confusion surrounding the </w:t>
      </w:r>
      <w:r w:rsidR="005F2BF8" w:rsidRPr="00D54065">
        <w:rPr>
          <w:rFonts w:ascii="Calibri" w:hAnsi="Calibri"/>
          <w:sz w:val="24"/>
          <w:szCs w:val="24"/>
        </w:rPr>
        <w:t>funding responsibilities of state and territory governments</w:t>
      </w:r>
      <w:r w:rsidR="00495E08" w:rsidRPr="00D54065">
        <w:rPr>
          <w:rFonts w:ascii="Calibri" w:hAnsi="Calibri"/>
          <w:sz w:val="24"/>
          <w:szCs w:val="24"/>
        </w:rPr>
        <w:t xml:space="preserve">. </w:t>
      </w:r>
      <w:r w:rsidR="0008578B" w:rsidRPr="00D54065">
        <w:rPr>
          <w:rFonts w:ascii="Calibri" w:hAnsi="Calibri"/>
          <w:sz w:val="24"/>
          <w:szCs w:val="24"/>
        </w:rPr>
        <w:t>Independent Living Centres have historically played a key role in enabling people with disability to access individual therapist support and advice, equipment trials and demonstrations. They house a range of different equipment solutions and are staffed by therapists who can provide valued information and advice in an unbiased and non-pressured environment</w:t>
      </w:r>
      <w:r w:rsidR="0090466C" w:rsidRPr="00D54065">
        <w:rPr>
          <w:rFonts w:ascii="Calibri" w:hAnsi="Calibri"/>
          <w:sz w:val="24"/>
          <w:szCs w:val="24"/>
        </w:rPr>
        <w:t xml:space="preserve">. </w:t>
      </w:r>
      <w:r w:rsidR="0008578B" w:rsidRPr="00D54065">
        <w:rPr>
          <w:rFonts w:ascii="Calibri" w:hAnsi="Calibri"/>
          <w:sz w:val="24"/>
          <w:szCs w:val="24"/>
        </w:rPr>
        <w:t xml:space="preserve">NDIS participants may be able to access similar services </w:t>
      </w:r>
      <w:r w:rsidR="0008578B" w:rsidRPr="00D54065">
        <w:rPr>
          <w:rFonts w:ascii="Calibri" w:hAnsi="Calibri"/>
          <w:sz w:val="24"/>
          <w:szCs w:val="24"/>
        </w:rPr>
        <w:lastRenderedPageBreak/>
        <w:t xml:space="preserve">through their </w:t>
      </w:r>
      <w:r w:rsidR="0050686A" w:rsidRPr="00D54065">
        <w:rPr>
          <w:rFonts w:ascii="Calibri" w:hAnsi="Calibri"/>
          <w:sz w:val="24"/>
          <w:szCs w:val="24"/>
        </w:rPr>
        <w:t xml:space="preserve">individually </w:t>
      </w:r>
      <w:r w:rsidR="0008578B" w:rsidRPr="00D54065">
        <w:rPr>
          <w:rFonts w:ascii="Calibri" w:hAnsi="Calibri"/>
          <w:sz w:val="24"/>
          <w:szCs w:val="24"/>
        </w:rPr>
        <w:t>fund</w:t>
      </w:r>
      <w:r w:rsidR="0050686A" w:rsidRPr="00D54065">
        <w:rPr>
          <w:rFonts w:ascii="Calibri" w:hAnsi="Calibri"/>
          <w:sz w:val="24"/>
          <w:szCs w:val="24"/>
        </w:rPr>
        <w:t>ed</w:t>
      </w:r>
      <w:r w:rsidR="0008578B" w:rsidRPr="00D54065">
        <w:rPr>
          <w:rFonts w:ascii="Calibri" w:hAnsi="Calibri"/>
          <w:sz w:val="24"/>
          <w:szCs w:val="24"/>
        </w:rPr>
        <w:t xml:space="preserve"> </w:t>
      </w:r>
      <w:r w:rsidR="0050686A" w:rsidRPr="00D54065">
        <w:rPr>
          <w:rFonts w:ascii="Calibri" w:hAnsi="Calibri"/>
          <w:sz w:val="24"/>
          <w:szCs w:val="24"/>
        </w:rPr>
        <w:t xml:space="preserve">support </w:t>
      </w:r>
      <w:r w:rsidR="0008578B" w:rsidRPr="00D54065">
        <w:rPr>
          <w:rFonts w:ascii="Calibri" w:hAnsi="Calibri"/>
          <w:sz w:val="24"/>
          <w:szCs w:val="24"/>
        </w:rPr>
        <w:t>package</w:t>
      </w:r>
      <w:r w:rsidR="0050686A" w:rsidRPr="00D54065">
        <w:rPr>
          <w:rFonts w:ascii="Calibri" w:hAnsi="Calibri"/>
          <w:sz w:val="24"/>
          <w:szCs w:val="24"/>
        </w:rPr>
        <w:t>. I</w:t>
      </w:r>
      <w:r w:rsidR="0008578B" w:rsidRPr="00D54065">
        <w:rPr>
          <w:rFonts w:ascii="Calibri" w:hAnsi="Calibri"/>
          <w:sz w:val="24"/>
          <w:szCs w:val="24"/>
        </w:rPr>
        <w:t xml:space="preserve">t </w:t>
      </w:r>
      <w:r w:rsidR="00E03456" w:rsidRPr="00D54065">
        <w:rPr>
          <w:rFonts w:ascii="Calibri" w:hAnsi="Calibri"/>
          <w:sz w:val="24"/>
          <w:szCs w:val="24"/>
        </w:rPr>
        <w:t xml:space="preserve">is </w:t>
      </w:r>
      <w:r w:rsidR="0008578B" w:rsidRPr="00D54065">
        <w:rPr>
          <w:rFonts w:ascii="Calibri" w:hAnsi="Calibri"/>
          <w:sz w:val="24"/>
          <w:szCs w:val="24"/>
        </w:rPr>
        <w:t xml:space="preserve">critical that </w:t>
      </w:r>
      <w:r w:rsidR="0050686A" w:rsidRPr="00D54065">
        <w:rPr>
          <w:rFonts w:ascii="Calibri" w:hAnsi="Calibri"/>
          <w:sz w:val="24"/>
          <w:szCs w:val="24"/>
        </w:rPr>
        <w:t xml:space="preserve">older people with disability who are not eligible for the NDIS have an equitable level of access to these services. </w:t>
      </w:r>
      <w:r w:rsidR="0008578B" w:rsidRPr="00D54065">
        <w:rPr>
          <w:rFonts w:ascii="Calibri" w:hAnsi="Calibri"/>
          <w:sz w:val="24"/>
          <w:szCs w:val="24"/>
        </w:rPr>
        <w:t xml:space="preserve">Unfortunately, however, state </w:t>
      </w:r>
      <w:r w:rsidR="0050686A" w:rsidRPr="00D54065">
        <w:rPr>
          <w:rFonts w:ascii="Calibri" w:hAnsi="Calibri"/>
          <w:sz w:val="24"/>
          <w:szCs w:val="24"/>
        </w:rPr>
        <w:t xml:space="preserve">and territory </w:t>
      </w:r>
      <w:r w:rsidR="0008578B" w:rsidRPr="00D54065">
        <w:rPr>
          <w:rFonts w:ascii="Calibri" w:hAnsi="Calibri"/>
          <w:sz w:val="24"/>
          <w:szCs w:val="24"/>
        </w:rPr>
        <w:t xml:space="preserve">governments have started </w:t>
      </w:r>
      <w:r w:rsidR="00EE0209" w:rsidRPr="00D54065">
        <w:rPr>
          <w:rFonts w:ascii="Calibri" w:hAnsi="Calibri"/>
          <w:sz w:val="24"/>
          <w:szCs w:val="24"/>
        </w:rPr>
        <w:t xml:space="preserve">to </w:t>
      </w:r>
      <w:r w:rsidR="0008578B" w:rsidRPr="00D54065">
        <w:rPr>
          <w:rFonts w:ascii="Calibri" w:hAnsi="Calibri"/>
          <w:sz w:val="24"/>
          <w:szCs w:val="24"/>
        </w:rPr>
        <w:t xml:space="preserve">retract funding for Independent Living Centres </w:t>
      </w:r>
      <w:r w:rsidR="00EE0209" w:rsidRPr="00D54065">
        <w:rPr>
          <w:rFonts w:ascii="Calibri" w:hAnsi="Calibri"/>
          <w:sz w:val="24"/>
          <w:szCs w:val="24"/>
        </w:rPr>
        <w:t>since the implementation of the NDIS. M</w:t>
      </w:r>
      <w:r w:rsidR="0008578B" w:rsidRPr="00D54065">
        <w:rPr>
          <w:rFonts w:ascii="Calibri" w:hAnsi="Calibri"/>
          <w:sz w:val="24"/>
          <w:szCs w:val="24"/>
        </w:rPr>
        <w:t xml:space="preserve">any </w:t>
      </w:r>
      <w:r w:rsidR="0050686A" w:rsidRPr="00D54065">
        <w:rPr>
          <w:rFonts w:ascii="Calibri" w:hAnsi="Calibri"/>
          <w:sz w:val="24"/>
          <w:szCs w:val="24"/>
        </w:rPr>
        <w:t xml:space="preserve">of these Centres </w:t>
      </w:r>
      <w:r w:rsidR="0008578B" w:rsidRPr="00D54065">
        <w:rPr>
          <w:rFonts w:ascii="Calibri" w:hAnsi="Calibri"/>
          <w:sz w:val="24"/>
          <w:szCs w:val="24"/>
        </w:rPr>
        <w:t xml:space="preserve">have </w:t>
      </w:r>
      <w:r w:rsidR="00EE0209" w:rsidRPr="00D54065">
        <w:rPr>
          <w:rFonts w:ascii="Calibri" w:hAnsi="Calibri"/>
          <w:sz w:val="24"/>
          <w:szCs w:val="24"/>
        </w:rPr>
        <w:t xml:space="preserve">subsequently </w:t>
      </w:r>
      <w:r w:rsidR="00DE5E18" w:rsidRPr="00D54065">
        <w:rPr>
          <w:rFonts w:ascii="Calibri" w:hAnsi="Calibri"/>
          <w:sz w:val="24"/>
          <w:szCs w:val="24"/>
        </w:rPr>
        <w:t>closed or</w:t>
      </w:r>
      <w:r w:rsidR="0008578B" w:rsidRPr="00D54065">
        <w:rPr>
          <w:rFonts w:ascii="Calibri" w:hAnsi="Calibri"/>
          <w:sz w:val="24"/>
          <w:szCs w:val="24"/>
        </w:rPr>
        <w:t xml:space="preserve"> are in the process of closing</w:t>
      </w:r>
      <w:r w:rsidR="008200E9" w:rsidRPr="00D54065">
        <w:rPr>
          <w:rFonts w:ascii="Calibri" w:hAnsi="Calibri"/>
          <w:sz w:val="24"/>
          <w:szCs w:val="24"/>
        </w:rPr>
        <w:t>.</w:t>
      </w:r>
      <w:r w:rsidR="00E57DBC" w:rsidRPr="00D54065">
        <w:rPr>
          <w:rStyle w:val="EndnoteReference"/>
          <w:rFonts w:ascii="Calibri" w:hAnsi="Calibri"/>
          <w:sz w:val="24"/>
          <w:szCs w:val="24"/>
        </w:rPr>
        <w:endnoteReference w:id="31"/>
      </w:r>
    </w:p>
    <w:p w14:paraId="6A30BFF4" w14:textId="77777777" w:rsidR="00B27A1E" w:rsidRDefault="00B27A1E" w:rsidP="000B35FE">
      <w:pPr>
        <w:rPr>
          <w:rFonts w:ascii="Calibri" w:hAnsi="Calibri"/>
          <w:b/>
          <w:bCs/>
          <w:sz w:val="24"/>
        </w:rPr>
      </w:pPr>
    </w:p>
    <w:p w14:paraId="5C88EE72" w14:textId="0195C845" w:rsidR="007C528F" w:rsidRPr="00CA236F" w:rsidRDefault="007C528F" w:rsidP="000B35FE">
      <w:pPr>
        <w:rPr>
          <w:rFonts w:ascii="Calibri" w:hAnsi="Calibri"/>
          <w:b/>
          <w:bCs/>
          <w:sz w:val="24"/>
        </w:rPr>
      </w:pPr>
      <w:r w:rsidRPr="00CA236F">
        <w:rPr>
          <w:rFonts w:ascii="Calibri" w:hAnsi="Calibri"/>
          <w:b/>
          <w:bCs/>
          <w:sz w:val="24"/>
        </w:rPr>
        <w:t>Recommendation</w:t>
      </w:r>
      <w:r w:rsidR="00461F68" w:rsidRPr="00CA236F">
        <w:rPr>
          <w:rFonts w:ascii="Calibri" w:hAnsi="Calibri"/>
          <w:b/>
          <w:bCs/>
          <w:sz w:val="24"/>
        </w:rPr>
        <w:t xml:space="preserve"> 3</w:t>
      </w:r>
      <w:r w:rsidRPr="00CA236F">
        <w:rPr>
          <w:rFonts w:ascii="Calibri" w:hAnsi="Calibri"/>
          <w:b/>
          <w:bCs/>
          <w:sz w:val="24"/>
        </w:rPr>
        <w:t>:</w:t>
      </w:r>
    </w:p>
    <w:p w14:paraId="0C307E5C" w14:textId="7E623775" w:rsidR="007C528F" w:rsidRPr="00B27A1E" w:rsidRDefault="00461F68" w:rsidP="00B27A1E">
      <w:pPr>
        <w:pStyle w:val="NoSpacing"/>
        <w:spacing w:line="276" w:lineRule="auto"/>
        <w:rPr>
          <w:b/>
          <w:bCs/>
          <w:sz w:val="24"/>
          <w:szCs w:val="24"/>
        </w:rPr>
      </w:pPr>
      <w:r w:rsidRPr="00B27A1E">
        <w:rPr>
          <w:b/>
          <w:bCs/>
          <w:sz w:val="24"/>
          <w:szCs w:val="24"/>
        </w:rPr>
        <w:t>That t</w:t>
      </w:r>
      <w:r w:rsidR="007C528F" w:rsidRPr="00B27A1E">
        <w:rPr>
          <w:b/>
          <w:bCs/>
          <w:sz w:val="24"/>
          <w:szCs w:val="24"/>
        </w:rPr>
        <w:t>he Department of Healt</w:t>
      </w:r>
      <w:r w:rsidR="00872C24" w:rsidRPr="00B27A1E">
        <w:rPr>
          <w:b/>
          <w:bCs/>
          <w:sz w:val="24"/>
          <w:szCs w:val="24"/>
        </w:rPr>
        <w:t>h public</w:t>
      </w:r>
      <w:r w:rsidR="00B178D4" w:rsidRPr="00B27A1E">
        <w:rPr>
          <w:b/>
          <w:bCs/>
          <w:sz w:val="24"/>
          <w:szCs w:val="24"/>
        </w:rPr>
        <w:t xml:space="preserve">ly </w:t>
      </w:r>
      <w:r w:rsidR="007C528F" w:rsidRPr="00B27A1E">
        <w:rPr>
          <w:b/>
          <w:bCs/>
          <w:sz w:val="24"/>
          <w:szCs w:val="24"/>
        </w:rPr>
        <w:t xml:space="preserve">articulate how the aged care system will </w:t>
      </w:r>
    </w:p>
    <w:p w14:paraId="3B6C34F6" w14:textId="77777777" w:rsidR="007C528F" w:rsidRPr="00B27A1E" w:rsidRDefault="007C528F" w:rsidP="00B27A1E">
      <w:pPr>
        <w:pStyle w:val="NoSpacing"/>
        <w:spacing w:line="276" w:lineRule="auto"/>
        <w:rPr>
          <w:b/>
          <w:bCs/>
          <w:sz w:val="24"/>
          <w:szCs w:val="24"/>
        </w:rPr>
      </w:pPr>
      <w:r w:rsidRPr="00B27A1E">
        <w:rPr>
          <w:b/>
          <w:bCs/>
          <w:sz w:val="24"/>
          <w:szCs w:val="24"/>
        </w:rPr>
        <w:t xml:space="preserve">support older Australians with disability and review the appropriateness of the National </w:t>
      </w:r>
    </w:p>
    <w:p w14:paraId="33A9F1CC" w14:textId="0C3C1EFD" w:rsidR="007C528F" w:rsidRPr="00B27A1E" w:rsidRDefault="007C528F" w:rsidP="00B27A1E">
      <w:pPr>
        <w:pStyle w:val="NoSpacing"/>
        <w:spacing w:line="276" w:lineRule="auto"/>
        <w:rPr>
          <w:b/>
          <w:bCs/>
          <w:sz w:val="24"/>
          <w:szCs w:val="24"/>
        </w:rPr>
      </w:pPr>
      <w:r w:rsidRPr="00B27A1E">
        <w:rPr>
          <w:b/>
          <w:bCs/>
          <w:sz w:val="24"/>
          <w:szCs w:val="24"/>
        </w:rPr>
        <w:t>Screening and Assessment Form to identify disability-related needs.</w:t>
      </w:r>
    </w:p>
    <w:p w14:paraId="19ADF461" w14:textId="77777777" w:rsidR="007C528F" w:rsidRPr="00CA236F" w:rsidRDefault="007C528F" w:rsidP="000B35FE">
      <w:pPr>
        <w:rPr>
          <w:rFonts w:ascii="Calibri" w:hAnsi="Calibri"/>
          <w:b/>
          <w:bCs/>
          <w:sz w:val="24"/>
        </w:rPr>
      </w:pPr>
    </w:p>
    <w:p w14:paraId="4184FBD7" w14:textId="4AA236B3" w:rsidR="007C528F" w:rsidRPr="00CA236F" w:rsidRDefault="007C528F" w:rsidP="000B35FE">
      <w:pPr>
        <w:rPr>
          <w:rFonts w:ascii="Calibri" w:hAnsi="Calibri"/>
          <w:b/>
          <w:bCs/>
          <w:sz w:val="24"/>
        </w:rPr>
      </w:pPr>
      <w:r w:rsidRPr="00CA236F">
        <w:rPr>
          <w:rFonts w:ascii="Calibri" w:hAnsi="Calibri"/>
          <w:b/>
          <w:bCs/>
          <w:sz w:val="24"/>
        </w:rPr>
        <w:t>Recommendatio</w:t>
      </w:r>
      <w:r w:rsidR="001C5234" w:rsidRPr="00CA236F">
        <w:rPr>
          <w:rFonts w:ascii="Calibri" w:hAnsi="Calibri"/>
          <w:b/>
          <w:bCs/>
          <w:sz w:val="24"/>
        </w:rPr>
        <w:t xml:space="preserve">n </w:t>
      </w:r>
      <w:r w:rsidR="00461F68" w:rsidRPr="00CA236F">
        <w:rPr>
          <w:rFonts w:ascii="Calibri" w:hAnsi="Calibri"/>
          <w:b/>
          <w:bCs/>
          <w:sz w:val="24"/>
        </w:rPr>
        <w:t>4</w:t>
      </w:r>
      <w:r w:rsidRPr="00CA236F">
        <w:rPr>
          <w:rFonts w:ascii="Calibri" w:hAnsi="Calibri"/>
          <w:b/>
          <w:bCs/>
          <w:sz w:val="24"/>
        </w:rPr>
        <w:t>:</w:t>
      </w:r>
    </w:p>
    <w:p w14:paraId="4ADC542B" w14:textId="5036FD83" w:rsidR="00B27A1E" w:rsidRPr="00DA1B90" w:rsidRDefault="00DA1B90" w:rsidP="000B35FE">
      <w:pPr>
        <w:rPr>
          <w:rFonts w:ascii="Calibri" w:hAnsi="Calibri"/>
          <w:b/>
          <w:bCs/>
          <w:sz w:val="24"/>
          <w:szCs w:val="24"/>
        </w:rPr>
      </w:pPr>
      <w:r w:rsidRPr="00DA1B90">
        <w:rPr>
          <w:rFonts w:ascii="Calibri" w:hAnsi="Calibri" w:cs="Calibri"/>
          <w:b/>
          <w:bCs/>
          <w:color w:val="201F1E"/>
          <w:sz w:val="24"/>
          <w:szCs w:val="24"/>
          <w:shd w:val="clear" w:color="auto" w:fill="FFFFFF"/>
        </w:rPr>
        <w:t>That the Department of Health invest in strategies to build the capacity of aged care assessors to understand and respond to the unique needs of people with disability. This should include consideration of joint purchasing arrangements between the Commonwealth Department of Health and the National Disability Insurance Agency (NDIA).</w:t>
      </w:r>
    </w:p>
    <w:p w14:paraId="52EB53AC" w14:textId="77777777" w:rsidR="00DA1B90" w:rsidRDefault="00DA1B90" w:rsidP="000B35FE">
      <w:pPr>
        <w:rPr>
          <w:rFonts w:ascii="Calibri" w:hAnsi="Calibri"/>
          <w:b/>
          <w:bCs/>
          <w:sz w:val="24"/>
        </w:rPr>
      </w:pPr>
    </w:p>
    <w:p w14:paraId="26CC6208" w14:textId="708900A9" w:rsidR="007C528F" w:rsidRPr="00CA236F" w:rsidRDefault="007C528F" w:rsidP="000B35FE">
      <w:pPr>
        <w:rPr>
          <w:rFonts w:ascii="Calibri" w:hAnsi="Calibri"/>
          <w:b/>
          <w:bCs/>
          <w:sz w:val="24"/>
        </w:rPr>
      </w:pPr>
      <w:r w:rsidRPr="00CA236F">
        <w:rPr>
          <w:rFonts w:ascii="Calibri" w:hAnsi="Calibri"/>
          <w:b/>
          <w:bCs/>
          <w:sz w:val="24"/>
        </w:rPr>
        <w:t>Recommendatio</w:t>
      </w:r>
      <w:r w:rsidR="001C5234" w:rsidRPr="00CA236F">
        <w:rPr>
          <w:rFonts w:ascii="Calibri" w:hAnsi="Calibri"/>
          <w:b/>
          <w:bCs/>
          <w:sz w:val="24"/>
        </w:rPr>
        <w:t xml:space="preserve">n </w:t>
      </w:r>
      <w:r w:rsidR="00461F68" w:rsidRPr="00CA236F">
        <w:rPr>
          <w:rFonts w:ascii="Calibri" w:hAnsi="Calibri"/>
          <w:b/>
          <w:bCs/>
          <w:sz w:val="24"/>
        </w:rPr>
        <w:t>5</w:t>
      </w:r>
      <w:r w:rsidRPr="00CA236F">
        <w:rPr>
          <w:rFonts w:ascii="Calibri" w:hAnsi="Calibri"/>
          <w:b/>
          <w:bCs/>
          <w:sz w:val="24"/>
        </w:rPr>
        <w:t>:</w:t>
      </w:r>
    </w:p>
    <w:p w14:paraId="3658DA21" w14:textId="13471423" w:rsidR="007C528F" w:rsidRPr="00CA236F" w:rsidRDefault="00461F68" w:rsidP="000B35FE">
      <w:pPr>
        <w:rPr>
          <w:rFonts w:ascii="Calibri" w:hAnsi="Calibri"/>
          <w:b/>
          <w:bCs/>
          <w:sz w:val="24"/>
        </w:rPr>
      </w:pPr>
      <w:r w:rsidRPr="00CA236F">
        <w:rPr>
          <w:rFonts w:ascii="Calibri" w:hAnsi="Calibri"/>
          <w:b/>
          <w:bCs/>
          <w:sz w:val="24"/>
        </w:rPr>
        <w:t>That t</w:t>
      </w:r>
      <w:r w:rsidR="005B72E1" w:rsidRPr="00CA236F">
        <w:rPr>
          <w:rFonts w:ascii="Calibri" w:hAnsi="Calibri"/>
          <w:b/>
          <w:bCs/>
          <w:sz w:val="24"/>
        </w:rPr>
        <w:t>he Department of Health ensure o</w:t>
      </w:r>
      <w:r w:rsidR="007C528F" w:rsidRPr="00CA236F">
        <w:rPr>
          <w:rFonts w:ascii="Calibri" w:hAnsi="Calibri"/>
          <w:b/>
          <w:bCs/>
          <w:sz w:val="24"/>
        </w:rPr>
        <w:t>lder people who acquire a disability have access to timely and appropriate assessmen</w:t>
      </w:r>
      <w:r w:rsidR="005B72E1" w:rsidRPr="00CA236F">
        <w:rPr>
          <w:rFonts w:ascii="Calibri" w:hAnsi="Calibri"/>
          <w:b/>
          <w:bCs/>
          <w:sz w:val="24"/>
        </w:rPr>
        <w:t xml:space="preserve">t </w:t>
      </w:r>
      <w:r w:rsidR="007C528F" w:rsidRPr="00CA236F">
        <w:rPr>
          <w:rFonts w:ascii="Calibri" w:hAnsi="Calibri"/>
          <w:b/>
          <w:bCs/>
          <w:sz w:val="24"/>
        </w:rPr>
        <w:t xml:space="preserve">and planning </w:t>
      </w:r>
      <w:r w:rsidR="005B72E1" w:rsidRPr="00CA236F">
        <w:rPr>
          <w:rFonts w:ascii="Calibri" w:hAnsi="Calibri"/>
          <w:b/>
          <w:bCs/>
          <w:sz w:val="24"/>
        </w:rPr>
        <w:t xml:space="preserve">by </w:t>
      </w:r>
      <w:r w:rsidR="007C528F" w:rsidRPr="00CA236F">
        <w:rPr>
          <w:rFonts w:ascii="Calibri" w:hAnsi="Calibri"/>
          <w:b/>
          <w:bCs/>
          <w:sz w:val="24"/>
        </w:rPr>
        <w:t>impro</w:t>
      </w:r>
      <w:r w:rsidR="005B72E1" w:rsidRPr="00CA236F">
        <w:rPr>
          <w:rFonts w:ascii="Calibri" w:hAnsi="Calibri"/>
          <w:b/>
          <w:bCs/>
          <w:sz w:val="24"/>
        </w:rPr>
        <w:t>ving</w:t>
      </w:r>
      <w:r w:rsidR="007C528F" w:rsidRPr="00CA236F">
        <w:rPr>
          <w:rFonts w:ascii="Calibri" w:hAnsi="Calibri"/>
          <w:b/>
          <w:bCs/>
          <w:sz w:val="24"/>
        </w:rPr>
        <w:t xml:space="preserve"> formal collaborative arrangements between the aged car</w:t>
      </w:r>
      <w:r w:rsidR="005B72E1" w:rsidRPr="00CA236F">
        <w:rPr>
          <w:rFonts w:ascii="Calibri" w:hAnsi="Calibri"/>
          <w:b/>
          <w:bCs/>
          <w:sz w:val="24"/>
        </w:rPr>
        <w:t xml:space="preserve">e </w:t>
      </w:r>
      <w:r w:rsidR="007C528F" w:rsidRPr="00CA236F">
        <w:rPr>
          <w:rFonts w:ascii="Calibri" w:hAnsi="Calibri"/>
          <w:b/>
          <w:bCs/>
          <w:sz w:val="24"/>
        </w:rPr>
        <w:t>system and the NDIS.</w:t>
      </w:r>
    </w:p>
    <w:p w14:paraId="514F7A65" w14:textId="28188BA3" w:rsidR="00864BB6" w:rsidRPr="00CA236F" w:rsidRDefault="00864BB6" w:rsidP="000B35FE">
      <w:pPr>
        <w:rPr>
          <w:rFonts w:ascii="Calibri" w:hAnsi="Calibri"/>
          <w:b/>
          <w:bCs/>
          <w:sz w:val="24"/>
        </w:rPr>
      </w:pPr>
    </w:p>
    <w:p w14:paraId="42D6FF19" w14:textId="77777777" w:rsidR="00461F68" w:rsidRPr="00CA236F" w:rsidRDefault="00E57DBC" w:rsidP="00461F68">
      <w:pPr>
        <w:rPr>
          <w:rFonts w:ascii="Calibri" w:hAnsi="Calibri"/>
          <w:b/>
          <w:bCs/>
          <w:sz w:val="24"/>
        </w:rPr>
      </w:pPr>
      <w:r w:rsidRPr="00CA236F">
        <w:rPr>
          <w:rFonts w:ascii="Calibri" w:hAnsi="Calibri"/>
          <w:b/>
          <w:bCs/>
          <w:sz w:val="24"/>
        </w:rPr>
        <w:t>Recommendatio</w:t>
      </w:r>
      <w:r w:rsidR="00461F68" w:rsidRPr="00CA236F">
        <w:rPr>
          <w:rFonts w:ascii="Calibri" w:hAnsi="Calibri"/>
          <w:b/>
          <w:bCs/>
          <w:sz w:val="24"/>
        </w:rPr>
        <w:t>n 6:</w:t>
      </w:r>
    </w:p>
    <w:p w14:paraId="13A8F246" w14:textId="1DBD0A2A" w:rsidR="00E57DBC" w:rsidRPr="00CA236F" w:rsidRDefault="00461F68" w:rsidP="00461F68">
      <w:pPr>
        <w:rPr>
          <w:rFonts w:ascii="Calibri" w:hAnsi="Calibri"/>
          <w:b/>
          <w:bCs/>
          <w:sz w:val="24"/>
        </w:rPr>
      </w:pPr>
      <w:r w:rsidRPr="00CA236F">
        <w:rPr>
          <w:rFonts w:ascii="Calibri" w:hAnsi="Calibri"/>
          <w:b/>
          <w:bCs/>
          <w:sz w:val="24"/>
        </w:rPr>
        <w:t xml:space="preserve">That the </w:t>
      </w:r>
      <w:r w:rsidR="00E57DBC" w:rsidRPr="00CA236F">
        <w:rPr>
          <w:rFonts w:ascii="Calibri" w:hAnsi="Calibri"/>
          <w:b/>
          <w:bCs/>
          <w:sz w:val="24"/>
        </w:rPr>
        <w:t>Council of Australian Governments, through its role in updating the National Disability Agreement and National Disability Strategy, ensure</w:t>
      </w:r>
      <w:r w:rsidR="00CA236F" w:rsidRPr="00CA236F">
        <w:rPr>
          <w:rFonts w:ascii="Calibri" w:hAnsi="Calibri"/>
          <w:b/>
          <w:bCs/>
          <w:sz w:val="24"/>
        </w:rPr>
        <w:t>s</w:t>
      </w:r>
      <w:r w:rsidR="00E57DBC" w:rsidRPr="00CA236F">
        <w:rPr>
          <w:rFonts w:ascii="Calibri" w:hAnsi="Calibri"/>
          <w:b/>
          <w:bCs/>
          <w:sz w:val="24"/>
        </w:rPr>
        <w:t xml:space="preserve"> there is a nationally consistent mechanism in place to provide people with disability outside the NDIS with assistance to understand and locate relevant assistive technology.</w:t>
      </w:r>
    </w:p>
    <w:p w14:paraId="54EA4966" w14:textId="77777777" w:rsidR="00E57DBC" w:rsidRPr="00D54065" w:rsidRDefault="00E57DBC" w:rsidP="000B35FE">
      <w:pPr>
        <w:rPr>
          <w:rFonts w:ascii="Calibri" w:hAnsi="Calibri"/>
          <w:sz w:val="24"/>
        </w:rPr>
      </w:pPr>
    </w:p>
    <w:p w14:paraId="7B7F04F0" w14:textId="5FB6E41A" w:rsidR="000D445E" w:rsidRPr="00D54065" w:rsidRDefault="001476B2" w:rsidP="00B27A1E">
      <w:pPr>
        <w:pStyle w:val="Heading2"/>
        <w:numPr>
          <w:ilvl w:val="1"/>
          <w:numId w:val="2"/>
        </w:numPr>
        <w:ind w:hanging="720"/>
        <w:rPr>
          <w:rFonts w:ascii="Calibri" w:hAnsi="Calibri"/>
          <w:sz w:val="24"/>
        </w:rPr>
      </w:pPr>
      <w:bookmarkStart w:id="23" w:name="_Toc26950927"/>
      <w:r>
        <w:rPr>
          <w:rFonts w:ascii="Calibri" w:hAnsi="Calibri"/>
          <w:sz w:val="24"/>
        </w:rPr>
        <w:t>Older p</w:t>
      </w:r>
      <w:r w:rsidR="00E57DBC" w:rsidRPr="00D54065">
        <w:rPr>
          <w:rFonts w:ascii="Calibri" w:hAnsi="Calibri"/>
          <w:sz w:val="24"/>
        </w:rPr>
        <w:t xml:space="preserve">eople </w:t>
      </w:r>
      <w:r w:rsidR="00834700" w:rsidRPr="00D54065">
        <w:rPr>
          <w:rFonts w:ascii="Calibri" w:hAnsi="Calibri"/>
          <w:sz w:val="24"/>
        </w:rPr>
        <w:t xml:space="preserve">cannot </w:t>
      </w:r>
      <w:r w:rsidR="00E57DBC" w:rsidRPr="00D54065">
        <w:rPr>
          <w:rFonts w:ascii="Calibri" w:hAnsi="Calibri"/>
          <w:sz w:val="24"/>
        </w:rPr>
        <w:t>access assistive technology in a timely manner</w:t>
      </w:r>
      <w:bookmarkEnd w:id="23"/>
    </w:p>
    <w:p w14:paraId="34BBFD62" w14:textId="714230E5" w:rsidR="00B86088" w:rsidRPr="00B27A1E" w:rsidRDefault="000D445E" w:rsidP="00B27A1E">
      <w:pPr>
        <w:pStyle w:val="ListParagraph"/>
        <w:numPr>
          <w:ilvl w:val="0"/>
          <w:numId w:val="30"/>
        </w:numPr>
        <w:ind w:hanging="720"/>
        <w:rPr>
          <w:rFonts w:ascii="Calibri" w:hAnsi="Calibri"/>
          <w:sz w:val="24"/>
        </w:rPr>
      </w:pPr>
      <w:r w:rsidRPr="00B27A1E">
        <w:rPr>
          <w:rFonts w:ascii="Calibri" w:hAnsi="Calibri"/>
          <w:sz w:val="24"/>
        </w:rPr>
        <w:t>As at 30 June 201</w:t>
      </w:r>
      <w:r w:rsidR="00B86088" w:rsidRPr="00B27A1E">
        <w:rPr>
          <w:rFonts w:ascii="Calibri" w:hAnsi="Calibri"/>
          <w:sz w:val="24"/>
        </w:rPr>
        <w:t>9</w:t>
      </w:r>
      <w:r w:rsidRPr="00B27A1E">
        <w:rPr>
          <w:rFonts w:ascii="Calibri" w:hAnsi="Calibri"/>
          <w:sz w:val="24"/>
        </w:rPr>
        <w:t>, there wer</w:t>
      </w:r>
      <w:r w:rsidR="00B86088" w:rsidRPr="00B27A1E">
        <w:rPr>
          <w:rFonts w:ascii="Calibri" w:hAnsi="Calibri"/>
          <w:sz w:val="24"/>
        </w:rPr>
        <w:t>e 119 524 people still waiting for a home care package. This included:</w:t>
      </w:r>
    </w:p>
    <w:p w14:paraId="05AFD31F" w14:textId="4ADDAE53" w:rsidR="00B86088" w:rsidRPr="00D54065" w:rsidRDefault="00B86088" w:rsidP="00B27A1E">
      <w:pPr>
        <w:pStyle w:val="ListBullet"/>
        <w:tabs>
          <w:tab w:val="clear" w:pos="360"/>
          <w:tab w:val="num" w:pos="1134"/>
        </w:tabs>
        <w:ind w:left="1134" w:hanging="425"/>
        <w:rPr>
          <w:rFonts w:ascii="Calibri" w:hAnsi="Calibri"/>
          <w:sz w:val="24"/>
        </w:rPr>
      </w:pPr>
      <w:r w:rsidRPr="00D54065">
        <w:rPr>
          <w:rFonts w:ascii="Calibri" w:hAnsi="Calibri"/>
          <w:sz w:val="24"/>
        </w:rPr>
        <w:lastRenderedPageBreak/>
        <w:t>more than 3000 people who were not receiving any assistance at all, despite having been deemed eligible for a package.</w:t>
      </w:r>
    </w:p>
    <w:p w14:paraId="56168A27" w14:textId="77777777" w:rsidR="00B86088" w:rsidRPr="00D54065" w:rsidRDefault="00B86088" w:rsidP="00B27A1E">
      <w:pPr>
        <w:pStyle w:val="ListBullet"/>
        <w:tabs>
          <w:tab w:val="clear" w:pos="360"/>
          <w:tab w:val="num" w:pos="1134"/>
        </w:tabs>
        <w:ind w:left="1134" w:hanging="425"/>
        <w:rPr>
          <w:rFonts w:ascii="Calibri" w:hAnsi="Calibri"/>
          <w:sz w:val="24"/>
        </w:rPr>
      </w:pPr>
      <w:r w:rsidRPr="00D54065">
        <w:rPr>
          <w:rFonts w:ascii="Calibri" w:hAnsi="Calibri"/>
          <w:sz w:val="24"/>
        </w:rPr>
        <w:t>47 462 people who had been offered a lower level package until they were able to be provided with a package at their assessed level.</w:t>
      </w:r>
    </w:p>
    <w:p w14:paraId="2C87E930" w14:textId="4E65F738" w:rsidR="008B4CF6" w:rsidRPr="00D54065" w:rsidRDefault="00B86088" w:rsidP="00B27A1E">
      <w:pPr>
        <w:pStyle w:val="ListBullet"/>
        <w:tabs>
          <w:tab w:val="clear" w:pos="360"/>
          <w:tab w:val="num" w:pos="1134"/>
        </w:tabs>
        <w:ind w:left="1134" w:hanging="425"/>
        <w:rPr>
          <w:rFonts w:ascii="Calibri" w:hAnsi="Calibri"/>
          <w:sz w:val="24"/>
        </w:rPr>
      </w:pPr>
      <w:r w:rsidRPr="00D54065">
        <w:rPr>
          <w:rFonts w:ascii="Calibri" w:hAnsi="Calibri"/>
          <w:sz w:val="24"/>
        </w:rPr>
        <w:t xml:space="preserve">68 </w:t>
      </w:r>
      <w:r w:rsidR="00DE5E18" w:rsidRPr="00D54065">
        <w:rPr>
          <w:rFonts w:ascii="Calibri" w:hAnsi="Calibri"/>
          <w:sz w:val="24"/>
        </w:rPr>
        <w:t>900 people</w:t>
      </w:r>
      <w:r w:rsidR="008B4CF6" w:rsidRPr="00D54065">
        <w:rPr>
          <w:rFonts w:ascii="Calibri" w:hAnsi="Calibri"/>
          <w:sz w:val="24"/>
        </w:rPr>
        <w:t xml:space="preserve"> who were being provided with support under the Commonwealth Home Support Programme while waiting for a home care package to become available.</w:t>
      </w:r>
      <w:r w:rsidR="006A1770" w:rsidRPr="00D54065">
        <w:rPr>
          <w:rStyle w:val="EndnoteReference"/>
          <w:rFonts w:ascii="Calibri" w:hAnsi="Calibri"/>
          <w:sz w:val="24"/>
        </w:rPr>
        <w:endnoteReference w:id="32"/>
      </w:r>
    </w:p>
    <w:p w14:paraId="355F8A61" w14:textId="17860011" w:rsidR="004E6203" w:rsidRDefault="000D445E" w:rsidP="00B27A1E">
      <w:pPr>
        <w:pStyle w:val="ListParagraph"/>
        <w:numPr>
          <w:ilvl w:val="0"/>
          <w:numId w:val="30"/>
        </w:numPr>
        <w:ind w:hanging="720"/>
        <w:rPr>
          <w:rFonts w:ascii="Calibri" w:hAnsi="Calibri"/>
          <w:sz w:val="24"/>
        </w:rPr>
      </w:pPr>
      <w:r w:rsidRPr="00B27A1E">
        <w:rPr>
          <w:rFonts w:ascii="Calibri" w:hAnsi="Calibri"/>
          <w:sz w:val="24"/>
        </w:rPr>
        <w:t>Whilst the Federal Government has announced an additional 34</w:t>
      </w:r>
      <w:r w:rsidR="004E6203">
        <w:rPr>
          <w:rFonts w:ascii="Calibri" w:hAnsi="Calibri"/>
          <w:sz w:val="24"/>
        </w:rPr>
        <w:t>,</w:t>
      </w:r>
      <w:r w:rsidRPr="00B27A1E">
        <w:rPr>
          <w:rFonts w:ascii="Calibri" w:hAnsi="Calibri"/>
          <w:sz w:val="24"/>
        </w:rPr>
        <w:t>000 Level 3 and 4 packages over four years,</w:t>
      </w:r>
      <w:r w:rsidR="00B74F8F" w:rsidRPr="00D54065">
        <w:rPr>
          <w:rStyle w:val="EndnoteReference"/>
          <w:rFonts w:ascii="Calibri" w:hAnsi="Calibri"/>
          <w:sz w:val="24"/>
        </w:rPr>
        <w:endnoteReference w:id="33"/>
      </w:r>
      <w:r w:rsidRPr="00B27A1E">
        <w:rPr>
          <w:rFonts w:ascii="Calibri" w:hAnsi="Calibri"/>
          <w:sz w:val="24"/>
        </w:rPr>
        <w:t xml:space="preserve"> people with disability who are over 65 are further disadvantaged in accessing the assistive technology they need due to this blowout in waiting times</w:t>
      </w:r>
      <w:r w:rsidR="002054B0" w:rsidRPr="00B27A1E">
        <w:rPr>
          <w:rFonts w:ascii="Calibri" w:hAnsi="Calibri"/>
          <w:sz w:val="24"/>
        </w:rPr>
        <w:t xml:space="preserve">. </w:t>
      </w:r>
      <w:r w:rsidR="008B4CF6" w:rsidRPr="00B27A1E">
        <w:rPr>
          <w:rFonts w:ascii="Calibri" w:hAnsi="Calibri"/>
          <w:sz w:val="24"/>
        </w:rPr>
        <w:t xml:space="preserve">Careful </w:t>
      </w:r>
      <w:r w:rsidR="002054B0" w:rsidRPr="00B27A1E">
        <w:rPr>
          <w:rFonts w:ascii="Calibri" w:hAnsi="Calibri"/>
          <w:sz w:val="24"/>
        </w:rPr>
        <w:t>consideration must be given t</w:t>
      </w:r>
      <w:r w:rsidR="008B66E4" w:rsidRPr="00B27A1E">
        <w:rPr>
          <w:rFonts w:ascii="Calibri" w:hAnsi="Calibri"/>
          <w:sz w:val="24"/>
        </w:rPr>
        <w:t xml:space="preserve">o the provision of </w:t>
      </w:r>
      <w:r w:rsidR="00B74F8F" w:rsidRPr="00B27A1E">
        <w:rPr>
          <w:rFonts w:ascii="Calibri" w:hAnsi="Calibri"/>
          <w:sz w:val="24"/>
        </w:rPr>
        <w:t>assistive technology</w:t>
      </w:r>
      <w:r w:rsidR="008B66E4" w:rsidRPr="00B27A1E">
        <w:rPr>
          <w:rFonts w:ascii="Calibri" w:hAnsi="Calibri"/>
          <w:sz w:val="24"/>
        </w:rPr>
        <w:t xml:space="preserve"> as a</w:t>
      </w:r>
      <w:r w:rsidR="004B5697" w:rsidRPr="00B27A1E">
        <w:rPr>
          <w:rFonts w:ascii="Calibri" w:hAnsi="Calibri"/>
          <w:sz w:val="24"/>
        </w:rPr>
        <w:t>n</w:t>
      </w:r>
      <w:r w:rsidR="008B66E4" w:rsidRPr="00B27A1E">
        <w:rPr>
          <w:rFonts w:ascii="Calibri" w:hAnsi="Calibri"/>
          <w:sz w:val="24"/>
        </w:rPr>
        <w:t xml:space="preserve"> early intervention</w:t>
      </w:r>
      <w:r w:rsidR="004B5697" w:rsidRPr="00B27A1E">
        <w:rPr>
          <w:rFonts w:ascii="Calibri" w:hAnsi="Calibri"/>
          <w:sz w:val="24"/>
        </w:rPr>
        <w:t xml:space="preserve"> measure</w:t>
      </w:r>
      <w:r w:rsidR="008B66E4" w:rsidRPr="00B27A1E">
        <w:rPr>
          <w:rFonts w:ascii="Calibri" w:hAnsi="Calibri"/>
          <w:sz w:val="24"/>
        </w:rPr>
        <w:t>; particularly when older people are still on a waiting list to receive support.</w:t>
      </w:r>
    </w:p>
    <w:p w14:paraId="0ABD5B74" w14:textId="77777777" w:rsidR="00943C3C" w:rsidRPr="00B27A1E" w:rsidRDefault="00943C3C" w:rsidP="00943C3C">
      <w:pPr>
        <w:pStyle w:val="ListParagraph"/>
        <w:rPr>
          <w:rFonts w:ascii="Calibri" w:hAnsi="Calibri"/>
          <w:sz w:val="24"/>
        </w:rPr>
      </w:pPr>
    </w:p>
    <w:p w14:paraId="2816A1B9" w14:textId="673C7519" w:rsidR="002E71EC" w:rsidRPr="00B27A1E" w:rsidRDefault="004C5999" w:rsidP="00B27A1E">
      <w:pPr>
        <w:pStyle w:val="ListParagraph"/>
        <w:numPr>
          <w:ilvl w:val="0"/>
          <w:numId w:val="30"/>
        </w:numPr>
        <w:ind w:hanging="720"/>
        <w:rPr>
          <w:rFonts w:ascii="Calibri" w:hAnsi="Calibri"/>
          <w:sz w:val="24"/>
        </w:rPr>
      </w:pPr>
      <w:r w:rsidRPr="00B27A1E">
        <w:rPr>
          <w:rFonts w:ascii="Calibri" w:hAnsi="Calibri"/>
          <w:sz w:val="24"/>
        </w:rPr>
        <w:t>T</w:t>
      </w:r>
      <w:r w:rsidR="002E71EC" w:rsidRPr="00B27A1E">
        <w:rPr>
          <w:rFonts w:ascii="Calibri" w:hAnsi="Calibri"/>
          <w:sz w:val="24"/>
        </w:rPr>
        <w:t xml:space="preserve">his situation can </w:t>
      </w:r>
      <w:r w:rsidRPr="00B27A1E">
        <w:rPr>
          <w:rFonts w:ascii="Calibri" w:hAnsi="Calibri"/>
          <w:sz w:val="24"/>
        </w:rPr>
        <w:t xml:space="preserve">negatively </w:t>
      </w:r>
      <w:r w:rsidR="002E71EC" w:rsidRPr="00B27A1E">
        <w:rPr>
          <w:rFonts w:ascii="Calibri" w:hAnsi="Calibri"/>
          <w:sz w:val="24"/>
        </w:rPr>
        <w:t>impact upon families and carers</w:t>
      </w:r>
      <w:r w:rsidRPr="00B27A1E">
        <w:rPr>
          <w:rFonts w:ascii="Calibri" w:hAnsi="Calibri"/>
          <w:sz w:val="24"/>
        </w:rPr>
        <w:t xml:space="preserve"> </w:t>
      </w:r>
      <w:r w:rsidR="002E71EC" w:rsidRPr="00B27A1E">
        <w:rPr>
          <w:rFonts w:ascii="Calibri" w:hAnsi="Calibri"/>
          <w:sz w:val="24"/>
        </w:rPr>
        <w:t xml:space="preserve">as well as </w:t>
      </w:r>
      <w:r w:rsidRPr="00B27A1E">
        <w:rPr>
          <w:rFonts w:ascii="Calibri" w:hAnsi="Calibri"/>
          <w:sz w:val="24"/>
        </w:rPr>
        <w:t xml:space="preserve">consumers </w:t>
      </w:r>
      <w:r w:rsidR="00D11917" w:rsidRPr="00B27A1E">
        <w:rPr>
          <w:rFonts w:ascii="Calibri" w:hAnsi="Calibri"/>
          <w:sz w:val="24"/>
        </w:rPr>
        <w:t>with</w:t>
      </w:r>
      <w:r w:rsidR="00A37560" w:rsidRPr="00B27A1E">
        <w:rPr>
          <w:rFonts w:ascii="Calibri" w:hAnsi="Calibri"/>
          <w:sz w:val="24"/>
        </w:rPr>
        <w:t xml:space="preserve"> </w:t>
      </w:r>
      <w:r w:rsidR="00D11917" w:rsidRPr="00B27A1E">
        <w:rPr>
          <w:rFonts w:ascii="Calibri" w:hAnsi="Calibri"/>
          <w:sz w:val="24"/>
        </w:rPr>
        <w:t>disability</w:t>
      </w:r>
      <w:r w:rsidR="002E71EC" w:rsidRPr="00B27A1E">
        <w:rPr>
          <w:rFonts w:ascii="Calibri" w:hAnsi="Calibri"/>
          <w:sz w:val="24"/>
        </w:rPr>
        <w:t>. In reference to this issue, one gentleman told us the following:</w:t>
      </w:r>
    </w:p>
    <w:p w14:paraId="45CCA227" w14:textId="77777777" w:rsidR="00A37560" w:rsidRDefault="002E71EC" w:rsidP="00B27A1E">
      <w:pPr>
        <w:pStyle w:val="ListBullet"/>
        <w:numPr>
          <w:ilvl w:val="0"/>
          <w:numId w:val="0"/>
        </w:numPr>
        <w:ind w:left="720"/>
        <w:jc w:val="center"/>
        <w:rPr>
          <w:rFonts w:ascii="Calibri" w:hAnsi="Calibri"/>
          <w:i/>
          <w:iCs/>
          <w:sz w:val="24"/>
        </w:rPr>
      </w:pPr>
      <w:r w:rsidRPr="00D54065">
        <w:rPr>
          <w:rFonts w:ascii="Calibri" w:hAnsi="Calibri"/>
          <w:i/>
          <w:iCs/>
          <w:sz w:val="24"/>
        </w:rPr>
        <w:t xml:space="preserve">“Today marks 916 days since I was assessed Level 4 Age Care Package, during that time I have missed out on necessary services to enable me and my wife who also has significant disability to live meaningful and productive lives. There is absolutely no argument that Aged people with profound disabilities have been seriously disadvantaged by the present system. If the Aged Care Ministry does not get its act </w:t>
      </w:r>
      <w:proofErr w:type="gramStart"/>
      <w:r w:rsidRPr="00D54065">
        <w:rPr>
          <w:rFonts w:ascii="Calibri" w:hAnsi="Calibri"/>
          <w:i/>
          <w:iCs/>
          <w:sz w:val="24"/>
        </w:rPr>
        <w:t>together</w:t>
      </w:r>
      <w:proofErr w:type="gramEnd"/>
      <w:r w:rsidRPr="00D54065">
        <w:rPr>
          <w:rFonts w:ascii="Calibri" w:hAnsi="Calibri"/>
          <w:i/>
          <w:iCs/>
          <w:sz w:val="24"/>
        </w:rPr>
        <w:t xml:space="preserve"> we are going to end up with more people in homes at a greater cost to the Government, or maybe they are waiting for us to die.”</w:t>
      </w:r>
    </w:p>
    <w:p w14:paraId="75864609" w14:textId="77777777" w:rsidR="00A37560" w:rsidRDefault="00A37560" w:rsidP="00A37560">
      <w:pPr>
        <w:pStyle w:val="ListBullet"/>
        <w:numPr>
          <w:ilvl w:val="0"/>
          <w:numId w:val="0"/>
        </w:numPr>
        <w:ind w:left="360"/>
        <w:rPr>
          <w:rFonts w:ascii="Calibri" w:hAnsi="Calibri"/>
          <w:sz w:val="24"/>
        </w:rPr>
      </w:pPr>
    </w:p>
    <w:p w14:paraId="1991192F" w14:textId="15651E32" w:rsidR="002E71EC" w:rsidRPr="00B27A1E" w:rsidRDefault="002E71EC">
      <w:pPr>
        <w:pStyle w:val="ListBullet"/>
        <w:numPr>
          <w:ilvl w:val="0"/>
          <w:numId w:val="30"/>
        </w:numPr>
        <w:ind w:hanging="720"/>
        <w:rPr>
          <w:rFonts w:ascii="Calibri" w:hAnsi="Calibri"/>
          <w:i/>
          <w:iCs/>
          <w:sz w:val="24"/>
        </w:rPr>
      </w:pPr>
      <w:r w:rsidRPr="00A37560">
        <w:rPr>
          <w:rFonts w:ascii="Calibri" w:hAnsi="Calibri"/>
          <w:sz w:val="24"/>
        </w:rPr>
        <w:t>The Australian Government has now promised to develop an NDIS Participant Service Guarantee. The Guarantee will:</w:t>
      </w:r>
    </w:p>
    <w:p w14:paraId="31D270E8" w14:textId="77777777" w:rsidR="00B27A1E" w:rsidRPr="00A37560" w:rsidRDefault="00B27A1E" w:rsidP="00B27A1E">
      <w:pPr>
        <w:pStyle w:val="ListBullet"/>
        <w:numPr>
          <w:ilvl w:val="0"/>
          <w:numId w:val="0"/>
        </w:numPr>
        <w:ind w:left="720"/>
        <w:rPr>
          <w:rFonts w:ascii="Calibri" w:hAnsi="Calibri"/>
          <w:i/>
          <w:iCs/>
          <w:sz w:val="24"/>
        </w:rPr>
      </w:pPr>
    </w:p>
    <w:p w14:paraId="6E7FD68B" w14:textId="77777777" w:rsidR="002E71EC" w:rsidRPr="00D54065" w:rsidRDefault="002E71EC" w:rsidP="00B27A1E">
      <w:pPr>
        <w:pStyle w:val="ListBullet"/>
        <w:numPr>
          <w:ilvl w:val="0"/>
          <w:numId w:val="0"/>
        </w:numPr>
        <w:ind w:left="720"/>
        <w:jc w:val="center"/>
        <w:rPr>
          <w:rFonts w:ascii="Calibri" w:hAnsi="Calibri"/>
          <w:i/>
          <w:iCs/>
          <w:sz w:val="24"/>
        </w:rPr>
      </w:pPr>
      <w:r w:rsidRPr="00D54065">
        <w:rPr>
          <w:rFonts w:ascii="Calibri" w:hAnsi="Calibri"/>
          <w:i/>
          <w:iCs/>
          <w:sz w:val="24"/>
        </w:rPr>
        <w:t>“set new standards for the time it takes for key steps in the NDIS process. This means there will be shorter, agreed timeframes for people to receive a decision on whether they will be covered by the NDIS, for them to get an NDIS plan and to have their plan reviewed.”</w:t>
      </w:r>
      <w:r w:rsidRPr="00D54065">
        <w:rPr>
          <w:rFonts w:ascii="Calibri" w:hAnsi="Calibri"/>
          <w:iCs/>
          <w:sz w:val="24"/>
          <w:vertAlign w:val="superscript"/>
        </w:rPr>
        <w:endnoteReference w:id="34"/>
      </w:r>
    </w:p>
    <w:p w14:paraId="2F70C41A" w14:textId="776506C4" w:rsidR="00804675" w:rsidRDefault="002E71EC" w:rsidP="00943C3C">
      <w:pPr>
        <w:ind w:left="709"/>
        <w:rPr>
          <w:rFonts w:ascii="Calibri" w:hAnsi="Calibri"/>
          <w:sz w:val="24"/>
        </w:rPr>
      </w:pPr>
      <w:r w:rsidRPr="00D54065">
        <w:rPr>
          <w:rFonts w:ascii="Calibri" w:hAnsi="Calibri"/>
          <w:sz w:val="24"/>
        </w:rPr>
        <w:t>The government has stated that the guarantee will have a particular focus on people with disability who require access to assistive technology. This service guarantee should be replicated for people with disability accessing the aged care system to provid</w:t>
      </w:r>
      <w:r w:rsidR="004C5999" w:rsidRPr="00D54065">
        <w:rPr>
          <w:rFonts w:ascii="Calibri" w:hAnsi="Calibri"/>
          <w:sz w:val="24"/>
        </w:rPr>
        <w:t>e an equitable level of support</w:t>
      </w:r>
      <w:r w:rsidRPr="00D54065">
        <w:rPr>
          <w:rFonts w:ascii="Calibri" w:hAnsi="Calibri"/>
          <w:sz w:val="24"/>
        </w:rPr>
        <w:t>.</w:t>
      </w:r>
    </w:p>
    <w:p w14:paraId="0C4271BF" w14:textId="77777777" w:rsidR="00066005" w:rsidRPr="00D54065" w:rsidRDefault="00066005" w:rsidP="00943C3C">
      <w:pPr>
        <w:ind w:left="709"/>
        <w:rPr>
          <w:rFonts w:ascii="Calibri" w:hAnsi="Calibri"/>
          <w:sz w:val="24"/>
        </w:rPr>
      </w:pPr>
    </w:p>
    <w:p w14:paraId="05C9DA62" w14:textId="65932DE9" w:rsidR="00623FA7" w:rsidRPr="00C8057D" w:rsidRDefault="001C5234" w:rsidP="00623FA7">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426"/>
        <w:jc w:val="center"/>
        <w:rPr>
          <w:rFonts w:ascii="Calibri" w:hAnsi="Calibri"/>
          <w:b/>
          <w:bCs/>
          <w:i/>
          <w:iCs/>
          <w:sz w:val="24"/>
        </w:rPr>
      </w:pPr>
      <w:r w:rsidRPr="00C8057D">
        <w:rPr>
          <w:rFonts w:ascii="Calibri" w:hAnsi="Calibri"/>
          <w:b/>
          <w:bCs/>
          <w:i/>
          <w:iCs/>
          <w:sz w:val="24"/>
        </w:rPr>
        <w:t xml:space="preserve">Case </w:t>
      </w:r>
      <w:r w:rsidR="00C8057D" w:rsidRPr="00C8057D">
        <w:rPr>
          <w:rFonts w:ascii="Calibri" w:hAnsi="Calibri"/>
          <w:b/>
          <w:bCs/>
          <w:i/>
          <w:iCs/>
          <w:sz w:val="24"/>
        </w:rPr>
        <w:t>S</w:t>
      </w:r>
      <w:r w:rsidRPr="00C8057D">
        <w:rPr>
          <w:rFonts w:ascii="Calibri" w:hAnsi="Calibri"/>
          <w:b/>
          <w:bCs/>
          <w:i/>
          <w:iCs/>
          <w:sz w:val="24"/>
        </w:rPr>
        <w:t>tudy: Lyn</w:t>
      </w:r>
    </w:p>
    <w:p w14:paraId="5204574F" w14:textId="77777777" w:rsidR="00623FA7" w:rsidRDefault="00623FA7" w:rsidP="00623FA7">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426"/>
        <w:rPr>
          <w:rFonts w:ascii="Calibri" w:hAnsi="Calibri"/>
          <w:b/>
          <w:bCs/>
          <w:i/>
          <w:iCs/>
          <w:sz w:val="24"/>
          <w:u w:val="single"/>
        </w:rPr>
      </w:pPr>
    </w:p>
    <w:p w14:paraId="5B387865" w14:textId="5D095FFD" w:rsidR="00623FA7" w:rsidRPr="0044315F" w:rsidRDefault="000D445E" w:rsidP="00623FA7">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426"/>
        <w:jc w:val="center"/>
        <w:rPr>
          <w:rFonts w:ascii="Calibri" w:hAnsi="Calibri"/>
          <w:sz w:val="24"/>
        </w:rPr>
      </w:pPr>
      <w:r w:rsidRPr="0044315F">
        <w:rPr>
          <w:rFonts w:ascii="Calibri" w:hAnsi="Calibri"/>
          <w:sz w:val="24"/>
        </w:rPr>
        <w:t xml:space="preserve">62-year-old Lyn has a 70-year-old husband Bob who has been living with MS for the past 30 years. Because of the rules in place with NDIS, Bob can only access My Aged Care, which doesn't give the same amount of assistance as the NDIS. Presently Bob has been waiting 15 months for any </w:t>
      </w:r>
      <w:r w:rsidRPr="0044315F">
        <w:rPr>
          <w:rFonts w:ascii="Calibri" w:hAnsi="Calibri"/>
          <w:sz w:val="24"/>
        </w:rPr>
        <w:lastRenderedPageBreak/>
        <w:t>action/assistance on his approved aged care level 4 application. In that 15 months they have spent in excess of $10,000 directly attributable to Bob's needs</w:t>
      </w:r>
      <w:r w:rsidR="00821FEB" w:rsidRPr="0044315F">
        <w:rPr>
          <w:rFonts w:ascii="Calibri" w:hAnsi="Calibri"/>
          <w:sz w:val="24"/>
        </w:rPr>
        <w:t>.</w:t>
      </w:r>
    </w:p>
    <w:p w14:paraId="1F10A7FD" w14:textId="77777777" w:rsidR="00623FA7" w:rsidRPr="0044315F" w:rsidRDefault="00623FA7" w:rsidP="00623FA7">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426"/>
        <w:jc w:val="center"/>
        <w:rPr>
          <w:rFonts w:ascii="Calibri" w:hAnsi="Calibri"/>
          <w:sz w:val="24"/>
          <w:u w:val="single"/>
        </w:rPr>
      </w:pPr>
    </w:p>
    <w:p w14:paraId="0E913D39" w14:textId="39966F4C" w:rsidR="000D445E" w:rsidRPr="0044315F" w:rsidRDefault="000D445E" w:rsidP="00623FA7">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426"/>
        <w:jc w:val="center"/>
        <w:rPr>
          <w:rFonts w:ascii="Calibri" w:hAnsi="Calibri"/>
          <w:sz w:val="24"/>
          <w:u w:val="single"/>
        </w:rPr>
      </w:pPr>
      <w:r w:rsidRPr="0044315F">
        <w:rPr>
          <w:rFonts w:ascii="Calibri" w:hAnsi="Calibri"/>
          <w:sz w:val="24"/>
        </w:rPr>
        <w:t>In this case if Lyn was the one with MS, she would get an NDIS package and their life and wallet would be a whole lot better off!</w:t>
      </w:r>
    </w:p>
    <w:p w14:paraId="74E6780A" w14:textId="77777777" w:rsidR="000D445E" w:rsidRPr="00D54065" w:rsidRDefault="000D445E" w:rsidP="00737D20">
      <w:pPr>
        <w:pStyle w:val="ListBullet"/>
        <w:numPr>
          <w:ilvl w:val="0"/>
          <w:numId w:val="0"/>
        </w:numPr>
        <w:ind w:left="720" w:hanging="360"/>
        <w:rPr>
          <w:rFonts w:ascii="Calibri" w:hAnsi="Calibri"/>
          <w:b/>
          <w:bCs/>
          <w:i/>
          <w:iCs/>
          <w:sz w:val="24"/>
        </w:rPr>
      </w:pPr>
    </w:p>
    <w:p w14:paraId="711F089E" w14:textId="11B4690E" w:rsidR="00ED4058" w:rsidRPr="00C8057D" w:rsidRDefault="00ED4058" w:rsidP="0044315F">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284"/>
        <w:jc w:val="center"/>
        <w:rPr>
          <w:rFonts w:ascii="Calibri" w:hAnsi="Calibri"/>
          <w:b/>
          <w:bCs/>
          <w:i/>
          <w:iCs/>
          <w:sz w:val="24"/>
        </w:rPr>
      </w:pPr>
      <w:r w:rsidRPr="00C8057D">
        <w:rPr>
          <w:rFonts w:ascii="Calibri" w:hAnsi="Calibri"/>
          <w:b/>
          <w:bCs/>
          <w:i/>
          <w:iCs/>
          <w:sz w:val="24"/>
        </w:rPr>
        <w:t xml:space="preserve">Case </w:t>
      </w:r>
      <w:r w:rsidR="00C8057D" w:rsidRPr="00C8057D">
        <w:rPr>
          <w:rFonts w:ascii="Calibri" w:hAnsi="Calibri"/>
          <w:b/>
          <w:bCs/>
          <w:i/>
          <w:iCs/>
          <w:sz w:val="24"/>
        </w:rPr>
        <w:t>S</w:t>
      </w:r>
      <w:r w:rsidRPr="00C8057D">
        <w:rPr>
          <w:rFonts w:ascii="Calibri" w:hAnsi="Calibri"/>
          <w:b/>
          <w:bCs/>
          <w:i/>
          <w:iCs/>
          <w:sz w:val="24"/>
        </w:rPr>
        <w:t>tudy: Margaret</w:t>
      </w:r>
    </w:p>
    <w:p w14:paraId="66B29A68" w14:textId="77777777" w:rsidR="0044315F" w:rsidRPr="0044315F" w:rsidRDefault="0044315F" w:rsidP="0044315F">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284"/>
        <w:jc w:val="center"/>
        <w:rPr>
          <w:rFonts w:ascii="Calibri" w:hAnsi="Calibri"/>
          <w:b/>
          <w:bCs/>
          <w:i/>
          <w:iCs/>
          <w:sz w:val="24"/>
          <w:u w:val="single"/>
        </w:rPr>
      </w:pPr>
    </w:p>
    <w:p w14:paraId="42547649" w14:textId="77777777" w:rsidR="0044315F" w:rsidRPr="0044315F" w:rsidRDefault="000D445E" w:rsidP="0044315F">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284"/>
        <w:jc w:val="center"/>
        <w:rPr>
          <w:rFonts w:ascii="Calibri" w:hAnsi="Calibri"/>
          <w:sz w:val="24"/>
        </w:rPr>
      </w:pPr>
      <w:r w:rsidRPr="0044315F">
        <w:rPr>
          <w:rFonts w:ascii="Calibri" w:hAnsi="Calibri"/>
          <w:sz w:val="24"/>
        </w:rPr>
        <w:t xml:space="preserve">67-year-old Margaret, diagnosed with Parkinson’s 11 years ago, lives at home with her husband Kevin. Her need for assistance has increased significantly in the past 2 years. It’s now 18 months that she’s been waiting for a level 4 package. The current level 2 package does not meet her complex and increasing needs, resulting in added emotional and financial stress for all the family. </w:t>
      </w:r>
    </w:p>
    <w:p w14:paraId="75DE8F6F" w14:textId="77777777" w:rsidR="0044315F" w:rsidRPr="0044315F" w:rsidRDefault="0044315F" w:rsidP="0044315F">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284"/>
        <w:jc w:val="center"/>
        <w:rPr>
          <w:rFonts w:ascii="Calibri" w:hAnsi="Calibri"/>
          <w:sz w:val="24"/>
        </w:rPr>
      </w:pPr>
    </w:p>
    <w:p w14:paraId="163F6912" w14:textId="3D4AB3C0" w:rsidR="00B030B9" w:rsidRPr="0044315F" w:rsidRDefault="000D445E" w:rsidP="0044315F">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284"/>
        <w:jc w:val="center"/>
        <w:rPr>
          <w:rFonts w:ascii="Calibri" w:hAnsi="Calibri"/>
          <w:sz w:val="24"/>
        </w:rPr>
      </w:pPr>
      <w:r w:rsidRPr="0044315F">
        <w:rPr>
          <w:rFonts w:ascii="Calibri" w:hAnsi="Calibri"/>
          <w:sz w:val="24"/>
        </w:rPr>
        <w:t>Her immediate urgent need is a</w:t>
      </w:r>
      <w:r w:rsidR="00623FA7" w:rsidRPr="0044315F">
        <w:rPr>
          <w:rFonts w:ascii="Calibri" w:hAnsi="Calibri"/>
          <w:sz w:val="24"/>
        </w:rPr>
        <w:t xml:space="preserve"> powered</w:t>
      </w:r>
      <w:r w:rsidRPr="0044315F">
        <w:rPr>
          <w:rFonts w:ascii="Calibri" w:hAnsi="Calibri"/>
          <w:sz w:val="24"/>
        </w:rPr>
        <w:t xml:space="preserve"> adjustable bed, which would assist her to safely get in and out of bed, reduce carer strain and stress, help with swallowing of saliva/less coughing, reduce the risk of aspiration-related pneumonia</w:t>
      </w:r>
      <w:r w:rsidR="004D5645" w:rsidRPr="0044315F">
        <w:rPr>
          <w:rFonts w:ascii="Calibri" w:hAnsi="Calibri"/>
          <w:sz w:val="24"/>
        </w:rPr>
        <w:t xml:space="preserve"> </w:t>
      </w:r>
      <w:r w:rsidRPr="0044315F">
        <w:rPr>
          <w:rFonts w:ascii="Calibri" w:hAnsi="Calibri"/>
          <w:sz w:val="24"/>
        </w:rPr>
        <w:t xml:space="preserve">(a leading cause of death in Parkinson’s), and improve much needed sleep for both Margaret and Kevin. They have been on a waitlist for a suitable </w:t>
      </w:r>
      <w:r w:rsidR="00623FA7" w:rsidRPr="0044315F">
        <w:rPr>
          <w:rFonts w:ascii="Calibri" w:hAnsi="Calibri"/>
          <w:sz w:val="24"/>
        </w:rPr>
        <w:t>powered</w:t>
      </w:r>
      <w:r w:rsidRPr="0044315F">
        <w:rPr>
          <w:rFonts w:ascii="Calibri" w:hAnsi="Calibri"/>
          <w:sz w:val="24"/>
        </w:rPr>
        <w:t xml:space="preserve"> bed for 12 months. Margaret has also been waiting for 16 months for a</w:t>
      </w:r>
      <w:r w:rsidR="00623FA7" w:rsidRPr="0044315F">
        <w:rPr>
          <w:rFonts w:ascii="Calibri" w:hAnsi="Calibri"/>
          <w:sz w:val="24"/>
        </w:rPr>
        <w:t xml:space="preserve"> powered</w:t>
      </w:r>
      <w:r w:rsidRPr="0044315F">
        <w:rPr>
          <w:rFonts w:ascii="Calibri" w:hAnsi="Calibri"/>
          <w:sz w:val="24"/>
        </w:rPr>
        <w:t xml:space="preserve"> lift chair that would assist her to stand up from a sitting position, placing less physical strain and dependence on Kevin.</w:t>
      </w:r>
    </w:p>
    <w:p w14:paraId="15E7A880" w14:textId="77777777" w:rsidR="0044315F" w:rsidRPr="0044315F" w:rsidRDefault="0044315F" w:rsidP="0044315F">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284"/>
        <w:jc w:val="center"/>
        <w:rPr>
          <w:rFonts w:ascii="Calibri" w:hAnsi="Calibri"/>
          <w:sz w:val="24"/>
        </w:rPr>
      </w:pPr>
    </w:p>
    <w:p w14:paraId="451C5503" w14:textId="37BBFAC9" w:rsidR="000D445E" w:rsidRPr="0044315F" w:rsidRDefault="000D445E" w:rsidP="0044315F">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284"/>
        <w:jc w:val="center"/>
        <w:rPr>
          <w:rFonts w:ascii="Calibri" w:hAnsi="Calibri"/>
          <w:sz w:val="24"/>
        </w:rPr>
      </w:pPr>
      <w:r w:rsidRPr="0044315F">
        <w:rPr>
          <w:rFonts w:ascii="Calibri" w:hAnsi="Calibri"/>
          <w:sz w:val="24"/>
        </w:rPr>
        <w:t>Margaret has chosen to live in her own home with Kevin but requires the appropriate supports and services to make this possible, safe and sustainable. They’re unable to self-fund the bed and chair as they have already paid for other essential equipment and services that the aged care system has not been able to provide. They both retired earlier than planned, due to Margaret’s increasing disability and dependence on Kevin’s assistance.</w:t>
      </w:r>
    </w:p>
    <w:p w14:paraId="687A4E6F" w14:textId="77777777" w:rsidR="00450719" w:rsidRPr="00D54065" w:rsidRDefault="00450719" w:rsidP="000B35FE">
      <w:pPr>
        <w:rPr>
          <w:rFonts w:ascii="Calibri" w:hAnsi="Calibri"/>
          <w:b/>
          <w:bCs/>
          <w:sz w:val="24"/>
        </w:rPr>
      </w:pPr>
    </w:p>
    <w:p w14:paraId="2A8E29DC" w14:textId="22A04D81" w:rsidR="00DC2438" w:rsidRPr="00D54065" w:rsidRDefault="00732F6D" w:rsidP="00B27A1E">
      <w:pPr>
        <w:pStyle w:val="Heading2"/>
        <w:numPr>
          <w:ilvl w:val="1"/>
          <w:numId w:val="8"/>
        </w:numPr>
        <w:ind w:hanging="720"/>
        <w:rPr>
          <w:rFonts w:ascii="Calibri" w:hAnsi="Calibri"/>
          <w:sz w:val="24"/>
        </w:rPr>
      </w:pPr>
      <w:bookmarkStart w:id="24" w:name="_Toc26950928"/>
      <w:r w:rsidRPr="00D54065">
        <w:rPr>
          <w:rFonts w:ascii="Calibri" w:hAnsi="Calibri"/>
          <w:sz w:val="24"/>
        </w:rPr>
        <w:t xml:space="preserve">Funding packages </w:t>
      </w:r>
      <w:r w:rsidR="006040F5" w:rsidRPr="00D54065">
        <w:rPr>
          <w:rFonts w:ascii="Calibri" w:hAnsi="Calibri"/>
          <w:sz w:val="24"/>
        </w:rPr>
        <w:t xml:space="preserve">do not currently meet the needs of </w:t>
      </w:r>
      <w:r w:rsidR="003459D1">
        <w:rPr>
          <w:rFonts w:ascii="Calibri" w:hAnsi="Calibri"/>
          <w:sz w:val="24"/>
        </w:rPr>
        <w:t>many</w:t>
      </w:r>
      <w:r w:rsidR="006040F5" w:rsidRPr="00D54065">
        <w:rPr>
          <w:rFonts w:ascii="Calibri" w:hAnsi="Calibri"/>
          <w:sz w:val="24"/>
        </w:rPr>
        <w:t xml:space="preserve"> people with disability</w:t>
      </w:r>
      <w:bookmarkEnd w:id="24"/>
    </w:p>
    <w:p w14:paraId="0D0E476F" w14:textId="7717EB95" w:rsidR="00943C3C" w:rsidRPr="00943C3C" w:rsidRDefault="00F5372C" w:rsidP="00943C3C">
      <w:pPr>
        <w:pStyle w:val="ListParagraph"/>
        <w:numPr>
          <w:ilvl w:val="0"/>
          <w:numId w:val="31"/>
        </w:numPr>
        <w:ind w:hanging="720"/>
        <w:rPr>
          <w:rFonts w:ascii="Calibri" w:hAnsi="Calibri"/>
          <w:sz w:val="24"/>
        </w:rPr>
      </w:pPr>
      <w:r w:rsidRPr="00B27A1E">
        <w:rPr>
          <w:rFonts w:ascii="Calibri" w:hAnsi="Calibri"/>
          <w:sz w:val="24"/>
        </w:rPr>
        <w:t>Funding packages that are provided under the Home Care Packages Programme are set at pre-determined levels and are not built around the individual needs of each consumer.</w:t>
      </w:r>
    </w:p>
    <w:p w14:paraId="227F4A6B" w14:textId="769AC6E5" w:rsidR="00943C3C" w:rsidRPr="00943C3C" w:rsidRDefault="00F5372C" w:rsidP="00943C3C">
      <w:pPr>
        <w:pStyle w:val="ListParagraph"/>
        <w:numPr>
          <w:ilvl w:val="0"/>
          <w:numId w:val="31"/>
        </w:numPr>
        <w:ind w:hanging="720"/>
        <w:rPr>
          <w:sz w:val="24"/>
          <w:szCs w:val="24"/>
        </w:rPr>
      </w:pPr>
      <w:r w:rsidRPr="00B27A1E">
        <w:rPr>
          <w:sz w:val="24"/>
          <w:szCs w:val="24"/>
        </w:rPr>
        <w:t>This model does not address the complex support needs that many people with permanent and profound disability may present with. The limited funds available mean that many people with disability are forced to trade off one vital service to be able to afford another. Their funding package simply isn’t designed to be able to accommodate all of their individual needs for support.</w:t>
      </w:r>
    </w:p>
    <w:p w14:paraId="2EDBB3EA" w14:textId="12D72993" w:rsidR="00702C5B" w:rsidRPr="00B27A1E" w:rsidRDefault="00557805" w:rsidP="00B27A1E">
      <w:pPr>
        <w:pStyle w:val="ListParagraph"/>
        <w:numPr>
          <w:ilvl w:val="0"/>
          <w:numId w:val="31"/>
        </w:numPr>
        <w:ind w:hanging="720"/>
        <w:rPr>
          <w:rFonts w:ascii="Calibri" w:hAnsi="Calibri"/>
          <w:sz w:val="24"/>
        </w:rPr>
      </w:pPr>
      <w:r w:rsidRPr="00B27A1E">
        <w:rPr>
          <w:rFonts w:ascii="Calibri" w:hAnsi="Calibri"/>
          <w:sz w:val="24"/>
        </w:rPr>
        <w:t>M</w:t>
      </w:r>
      <w:r w:rsidR="0051742A" w:rsidRPr="00B27A1E">
        <w:rPr>
          <w:rFonts w:ascii="Calibri" w:hAnsi="Calibri"/>
          <w:sz w:val="24"/>
        </w:rPr>
        <w:t xml:space="preserve">any older people with disability accessing support </w:t>
      </w:r>
      <w:r w:rsidR="00F5372C" w:rsidRPr="00B27A1E">
        <w:rPr>
          <w:rFonts w:ascii="Calibri" w:hAnsi="Calibri"/>
          <w:sz w:val="24"/>
        </w:rPr>
        <w:t xml:space="preserve">under </w:t>
      </w:r>
      <w:r w:rsidR="0051742A" w:rsidRPr="00B27A1E">
        <w:rPr>
          <w:rFonts w:ascii="Calibri" w:hAnsi="Calibri"/>
          <w:sz w:val="24"/>
        </w:rPr>
        <w:t xml:space="preserve">the aged care system are </w:t>
      </w:r>
      <w:r w:rsidR="001E15E9" w:rsidRPr="00B27A1E">
        <w:rPr>
          <w:rFonts w:ascii="Calibri" w:hAnsi="Calibri"/>
          <w:sz w:val="24"/>
        </w:rPr>
        <w:t xml:space="preserve">still </w:t>
      </w:r>
      <w:r w:rsidR="0051742A" w:rsidRPr="00B27A1E">
        <w:rPr>
          <w:rFonts w:ascii="Calibri" w:hAnsi="Calibri"/>
          <w:sz w:val="24"/>
        </w:rPr>
        <w:t xml:space="preserve">struggling to cover the purchase of the aids and equipment they need. In many instances, however, the individual will also require specialized training to </w:t>
      </w:r>
      <w:r w:rsidR="001E15E9" w:rsidRPr="00B27A1E">
        <w:rPr>
          <w:rFonts w:ascii="Calibri" w:hAnsi="Calibri"/>
          <w:sz w:val="24"/>
        </w:rPr>
        <w:t xml:space="preserve">enable them </w:t>
      </w:r>
      <w:r w:rsidR="0051742A" w:rsidRPr="00B27A1E">
        <w:rPr>
          <w:rFonts w:ascii="Calibri" w:hAnsi="Calibri"/>
          <w:sz w:val="24"/>
        </w:rPr>
        <w:t xml:space="preserve">to use the </w:t>
      </w:r>
      <w:r w:rsidR="0051742A" w:rsidRPr="00B27A1E">
        <w:rPr>
          <w:rFonts w:ascii="Calibri" w:hAnsi="Calibri"/>
          <w:sz w:val="24"/>
        </w:rPr>
        <w:lastRenderedPageBreak/>
        <w:t xml:space="preserve">specified equipment safely and independently. </w:t>
      </w:r>
      <w:r w:rsidR="00F96986">
        <w:rPr>
          <w:rFonts w:ascii="Calibri" w:hAnsi="Calibri"/>
          <w:sz w:val="24"/>
        </w:rPr>
        <w:t xml:space="preserve">In some </w:t>
      </w:r>
      <w:proofErr w:type="gramStart"/>
      <w:r w:rsidR="00F96986">
        <w:rPr>
          <w:rFonts w:ascii="Calibri" w:hAnsi="Calibri"/>
          <w:sz w:val="24"/>
        </w:rPr>
        <w:t>instances</w:t>
      </w:r>
      <w:proofErr w:type="gramEnd"/>
      <w:r w:rsidR="00F96986">
        <w:rPr>
          <w:rFonts w:ascii="Calibri" w:hAnsi="Calibri"/>
          <w:sz w:val="24"/>
        </w:rPr>
        <w:t xml:space="preserve"> this training will also need to be extended to informal carers, such as family members.</w:t>
      </w:r>
    </w:p>
    <w:p w14:paraId="37AD89A3" w14:textId="01511CAC" w:rsidR="00943C3C" w:rsidRDefault="0051742A" w:rsidP="00943C3C">
      <w:pPr>
        <w:pStyle w:val="ListParagraph"/>
        <w:numPr>
          <w:ilvl w:val="0"/>
          <w:numId w:val="31"/>
        </w:numPr>
        <w:ind w:hanging="720"/>
        <w:rPr>
          <w:rFonts w:ascii="Calibri" w:hAnsi="Calibri"/>
          <w:sz w:val="24"/>
        </w:rPr>
      </w:pPr>
      <w:r w:rsidRPr="00B27A1E">
        <w:rPr>
          <w:rFonts w:ascii="Calibri" w:hAnsi="Calibri"/>
          <w:sz w:val="24"/>
        </w:rPr>
        <w:t xml:space="preserve">Prior to the roll out of the NDIS, agencies who specialized in assistive technology training received block funding from government. This enabled them to provide training to clients on a </w:t>
      </w:r>
      <w:proofErr w:type="gramStart"/>
      <w:r w:rsidRPr="00B27A1E">
        <w:rPr>
          <w:rFonts w:ascii="Calibri" w:hAnsi="Calibri"/>
          <w:sz w:val="24"/>
        </w:rPr>
        <w:t>needs</w:t>
      </w:r>
      <w:proofErr w:type="gramEnd"/>
      <w:r w:rsidRPr="00B27A1E">
        <w:rPr>
          <w:rFonts w:ascii="Calibri" w:hAnsi="Calibri"/>
          <w:sz w:val="24"/>
        </w:rPr>
        <w:t xml:space="preserve"> basis, usually at no cost to the individual. Under the NDIS, however, this block funding model has been replaced by a market-driven approach. Organisations have set hourly rates for services, such as assistive technology training, based on the prices outlined in the NDIS price guide. Many service providers are now quoting the same prices for non-NDIS participants, irrespective of the fact that they may not have enough funding available under their </w:t>
      </w:r>
      <w:r w:rsidR="001E15E9" w:rsidRPr="00B27A1E">
        <w:rPr>
          <w:rFonts w:ascii="Calibri" w:hAnsi="Calibri"/>
          <w:sz w:val="24"/>
        </w:rPr>
        <w:t>Home Care P</w:t>
      </w:r>
      <w:r w:rsidRPr="00B27A1E">
        <w:rPr>
          <w:rFonts w:ascii="Calibri" w:hAnsi="Calibri"/>
          <w:sz w:val="24"/>
        </w:rPr>
        <w:t xml:space="preserve">ackage to cover the costs. </w:t>
      </w:r>
    </w:p>
    <w:p w14:paraId="1FC5A716" w14:textId="77777777" w:rsidR="00943C3C" w:rsidRPr="00943C3C" w:rsidRDefault="00943C3C" w:rsidP="00943C3C">
      <w:pPr>
        <w:pStyle w:val="ListParagraph"/>
        <w:rPr>
          <w:rFonts w:ascii="Calibri" w:hAnsi="Calibri"/>
          <w:sz w:val="24"/>
        </w:rPr>
      </w:pPr>
    </w:p>
    <w:p w14:paraId="5CACD62D" w14:textId="10355BA7" w:rsidR="00E56AA8" w:rsidRPr="00C8057D" w:rsidRDefault="00036DCA" w:rsidP="0044315F">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Calibri" w:hAnsi="Calibri"/>
          <w:b/>
          <w:bCs/>
          <w:i/>
          <w:iCs/>
          <w:sz w:val="24"/>
        </w:rPr>
      </w:pPr>
      <w:r w:rsidRPr="00C8057D">
        <w:rPr>
          <w:rFonts w:ascii="Calibri" w:hAnsi="Calibri"/>
          <w:b/>
          <w:bCs/>
          <w:i/>
          <w:iCs/>
          <w:sz w:val="24"/>
        </w:rPr>
        <w:t xml:space="preserve">Case </w:t>
      </w:r>
      <w:r w:rsidR="00C8057D" w:rsidRPr="00C8057D">
        <w:rPr>
          <w:rFonts w:ascii="Calibri" w:hAnsi="Calibri"/>
          <w:b/>
          <w:bCs/>
          <w:i/>
          <w:iCs/>
          <w:sz w:val="24"/>
        </w:rPr>
        <w:t>S</w:t>
      </w:r>
      <w:r w:rsidRPr="00C8057D">
        <w:rPr>
          <w:rFonts w:ascii="Calibri" w:hAnsi="Calibri"/>
          <w:b/>
          <w:bCs/>
          <w:i/>
          <w:iCs/>
          <w:sz w:val="24"/>
        </w:rPr>
        <w:t>tud</w:t>
      </w:r>
      <w:r w:rsidR="00E56AA8" w:rsidRPr="00C8057D">
        <w:rPr>
          <w:rFonts w:ascii="Calibri" w:hAnsi="Calibri"/>
          <w:b/>
          <w:bCs/>
          <w:i/>
          <w:iCs/>
          <w:sz w:val="24"/>
        </w:rPr>
        <w:t>y: Lyn</w:t>
      </w:r>
    </w:p>
    <w:p w14:paraId="257A90E7" w14:textId="77777777" w:rsidR="0044315F" w:rsidRPr="0044315F" w:rsidRDefault="0044315F" w:rsidP="0044315F">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Calibri" w:hAnsi="Calibri"/>
          <w:b/>
          <w:bCs/>
          <w:i/>
          <w:iCs/>
          <w:sz w:val="24"/>
          <w:u w:val="single"/>
        </w:rPr>
      </w:pPr>
    </w:p>
    <w:p w14:paraId="6A37D1D4" w14:textId="77777777" w:rsidR="0044315F" w:rsidRPr="0044315F" w:rsidRDefault="000C5E2D" w:rsidP="0044315F">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360" w:hanging="360"/>
        <w:jc w:val="center"/>
        <w:rPr>
          <w:rFonts w:ascii="Calibri" w:hAnsi="Calibri"/>
          <w:sz w:val="24"/>
        </w:rPr>
      </w:pPr>
      <w:r w:rsidRPr="0044315F">
        <w:rPr>
          <w:rFonts w:ascii="Calibri" w:hAnsi="Calibri"/>
          <w:sz w:val="24"/>
        </w:rPr>
        <w:t>A polio survivor, Lyn, is waiting on a Level 4 Home Care Package, valued at $50,250 per year.</w:t>
      </w:r>
    </w:p>
    <w:p w14:paraId="18AC9A3B" w14:textId="77777777" w:rsidR="0044315F" w:rsidRPr="0044315F" w:rsidRDefault="0044315F" w:rsidP="0044315F">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Calibri" w:hAnsi="Calibri"/>
          <w:sz w:val="24"/>
        </w:rPr>
      </w:pPr>
    </w:p>
    <w:p w14:paraId="53CC0B67" w14:textId="7F8B28E3" w:rsidR="000C5E2D" w:rsidRPr="0044315F" w:rsidRDefault="000C5E2D" w:rsidP="0044315F">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Calibri" w:hAnsi="Calibri"/>
          <w:sz w:val="24"/>
        </w:rPr>
      </w:pPr>
      <w:r w:rsidRPr="0044315F">
        <w:rPr>
          <w:rFonts w:ascii="Calibri" w:hAnsi="Calibri"/>
          <w:sz w:val="24"/>
        </w:rPr>
        <w:t>Lyn requires a range of assistive technology, and also daily assistance in her home. While she currently has equipment, it will need replacing in future as well as regular maintenance and repair. The equipment she currently requires includes:</w:t>
      </w:r>
    </w:p>
    <w:p w14:paraId="55DE596A" w14:textId="77777777" w:rsidR="000C5E2D" w:rsidRPr="0044315F" w:rsidRDefault="000C5E2D" w:rsidP="0044315F">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360" w:hanging="360"/>
        <w:rPr>
          <w:rFonts w:ascii="Calibri" w:hAnsi="Calibri"/>
          <w:sz w:val="24"/>
        </w:rPr>
      </w:pPr>
      <w:r w:rsidRPr="0044315F">
        <w:rPr>
          <w:rFonts w:ascii="Calibri" w:hAnsi="Calibri"/>
          <w:sz w:val="24"/>
        </w:rPr>
        <w:t>-----------------------------------------------</w:t>
      </w:r>
    </w:p>
    <w:p w14:paraId="4E192008" w14:textId="77777777" w:rsidR="000C5E2D" w:rsidRPr="0044315F" w:rsidRDefault="000C5E2D" w:rsidP="0044315F">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360" w:hanging="360"/>
        <w:rPr>
          <w:rFonts w:ascii="Calibri" w:hAnsi="Calibri"/>
          <w:sz w:val="24"/>
        </w:rPr>
      </w:pPr>
      <w:r w:rsidRPr="0044315F">
        <w:rPr>
          <w:rFonts w:ascii="Calibri" w:hAnsi="Calibri"/>
          <w:sz w:val="24"/>
        </w:rPr>
        <w:t>Wheelchair</w:t>
      </w:r>
      <w:r w:rsidRPr="0044315F">
        <w:rPr>
          <w:rFonts w:ascii="Calibri" w:hAnsi="Calibri"/>
          <w:sz w:val="24"/>
        </w:rPr>
        <w:tab/>
      </w:r>
      <w:r w:rsidRPr="0044315F">
        <w:rPr>
          <w:rFonts w:ascii="Calibri" w:hAnsi="Calibri"/>
          <w:sz w:val="24"/>
        </w:rPr>
        <w:tab/>
        <w:t>$18,000</w:t>
      </w:r>
    </w:p>
    <w:p w14:paraId="34EEBBA8" w14:textId="77777777" w:rsidR="000C5E2D" w:rsidRPr="0044315F" w:rsidRDefault="000C5E2D" w:rsidP="0044315F">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360" w:hanging="360"/>
        <w:rPr>
          <w:rFonts w:ascii="Calibri" w:hAnsi="Calibri"/>
          <w:sz w:val="24"/>
        </w:rPr>
      </w:pPr>
      <w:r w:rsidRPr="0044315F">
        <w:rPr>
          <w:rFonts w:ascii="Calibri" w:hAnsi="Calibri"/>
          <w:sz w:val="24"/>
        </w:rPr>
        <w:t>Shower chair</w:t>
      </w:r>
      <w:r w:rsidRPr="0044315F">
        <w:rPr>
          <w:rFonts w:ascii="Calibri" w:hAnsi="Calibri"/>
          <w:sz w:val="24"/>
        </w:rPr>
        <w:tab/>
      </w:r>
      <w:r w:rsidRPr="0044315F">
        <w:rPr>
          <w:rFonts w:ascii="Calibri" w:hAnsi="Calibri"/>
          <w:sz w:val="24"/>
        </w:rPr>
        <w:tab/>
        <w:t>$1,680</w:t>
      </w:r>
    </w:p>
    <w:p w14:paraId="45A1F353" w14:textId="77777777" w:rsidR="000C5E2D" w:rsidRPr="0044315F" w:rsidRDefault="000C5E2D" w:rsidP="0044315F">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360" w:hanging="360"/>
        <w:rPr>
          <w:rFonts w:ascii="Calibri" w:hAnsi="Calibri"/>
          <w:sz w:val="24"/>
        </w:rPr>
      </w:pPr>
      <w:r w:rsidRPr="0044315F">
        <w:rPr>
          <w:rFonts w:ascii="Calibri" w:hAnsi="Calibri"/>
          <w:sz w:val="24"/>
        </w:rPr>
        <w:t>Ceiling hoist</w:t>
      </w:r>
      <w:r w:rsidRPr="0044315F">
        <w:rPr>
          <w:rFonts w:ascii="Calibri" w:hAnsi="Calibri"/>
          <w:sz w:val="24"/>
        </w:rPr>
        <w:tab/>
      </w:r>
      <w:r w:rsidRPr="0044315F">
        <w:rPr>
          <w:rFonts w:ascii="Calibri" w:hAnsi="Calibri"/>
          <w:sz w:val="24"/>
        </w:rPr>
        <w:tab/>
        <w:t>$8,861</w:t>
      </w:r>
    </w:p>
    <w:p w14:paraId="71008214" w14:textId="77777777" w:rsidR="000C5E2D" w:rsidRPr="0044315F" w:rsidRDefault="000C5E2D" w:rsidP="0044315F">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360" w:hanging="360"/>
        <w:rPr>
          <w:rFonts w:ascii="Calibri" w:hAnsi="Calibri"/>
          <w:sz w:val="24"/>
        </w:rPr>
      </w:pPr>
      <w:r w:rsidRPr="0044315F">
        <w:rPr>
          <w:rFonts w:ascii="Calibri" w:hAnsi="Calibri"/>
          <w:sz w:val="24"/>
        </w:rPr>
        <w:t xml:space="preserve">Corset </w:t>
      </w:r>
      <w:r w:rsidRPr="0044315F">
        <w:rPr>
          <w:rFonts w:ascii="Calibri" w:hAnsi="Calibri"/>
          <w:sz w:val="24"/>
        </w:rPr>
        <w:tab/>
      </w:r>
      <w:r w:rsidRPr="0044315F">
        <w:rPr>
          <w:rFonts w:ascii="Calibri" w:hAnsi="Calibri"/>
          <w:sz w:val="24"/>
        </w:rPr>
        <w:tab/>
      </w:r>
      <w:r w:rsidRPr="0044315F">
        <w:rPr>
          <w:rFonts w:ascii="Calibri" w:hAnsi="Calibri"/>
          <w:sz w:val="24"/>
        </w:rPr>
        <w:tab/>
        <w:t>$800</w:t>
      </w:r>
    </w:p>
    <w:p w14:paraId="3B8B2BAF" w14:textId="77777777" w:rsidR="000C5E2D" w:rsidRPr="0044315F" w:rsidRDefault="000C5E2D" w:rsidP="0044315F">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360" w:hanging="360"/>
        <w:rPr>
          <w:rFonts w:ascii="Calibri" w:hAnsi="Calibri"/>
          <w:sz w:val="24"/>
        </w:rPr>
      </w:pPr>
      <w:r w:rsidRPr="0044315F">
        <w:rPr>
          <w:rFonts w:ascii="Calibri" w:hAnsi="Calibri"/>
          <w:sz w:val="24"/>
        </w:rPr>
        <w:t>-----------------------------------------------</w:t>
      </w:r>
    </w:p>
    <w:p w14:paraId="65179A22" w14:textId="77777777" w:rsidR="000C5E2D" w:rsidRPr="0044315F" w:rsidRDefault="000C5E2D" w:rsidP="0044315F">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360" w:hanging="360"/>
        <w:rPr>
          <w:rFonts w:ascii="Calibri" w:hAnsi="Calibri"/>
          <w:sz w:val="24"/>
        </w:rPr>
      </w:pPr>
      <w:r w:rsidRPr="0044315F">
        <w:rPr>
          <w:rFonts w:ascii="Calibri" w:hAnsi="Calibri"/>
          <w:sz w:val="24"/>
        </w:rPr>
        <w:t>TOTAL COST</w:t>
      </w:r>
      <w:r w:rsidRPr="0044315F">
        <w:rPr>
          <w:rFonts w:ascii="Calibri" w:hAnsi="Calibri"/>
          <w:sz w:val="24"/>
        </w:rPr>
        <w:tab/>
      </w:r>
      <w:r w:rsidRPr="0044315F">
        <w:rPr>
          <w:rFonts w:ascii="Calibri" w:hAnsi="Calibri"/>
          <w:sz w:val="24"/>
        </w:rPr>
        <w:tab/>
        <w:t>$29,341</w:t>
      </w:r>
    </w:p>
    <w:p w14:paraId="55810815" w14:textId="77777777" w:rsidR="000C5E2D" w:rsidRPr="0044315F" w:rsidRDefault="000C5E2D" w:rsidP="0044315F">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ind w:left="360" w:hanging="360"/>
        <w:rPr>
          <w:rFonts w:ascii="Calibri" w:hAnsi="Calibri"/>
          <w:sz w:val="24"/>
        </w:rPr>
      </w:pPr>
      <w:r w:rsidRPr="0044315F">
        <w:rPr>
          <w:rFonts w:ascii="Calibri" w:hAnsi="Calibri"/>
          <w:sz w:val="24"/>
        </w:rPr>
        <w:t>-----------------------------------------------</w:t>
      </w:r>
    </w:p>
    <w:p w14:paraId="2BCF05FA" w14:textId="3E0C56B9" w:rsidR="000C5E2D" w:rsidRPr="0044315F" w:rsidRDefault="000C5E2D" w:rsidP="0044315F">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Calibri" w:hAnsi="Calibri"/>
          <w:sz w:val="24"/>
        </w:rPr>
      </w:pPr>
      <w:r w:rsidRPr="0044315F">
        <w:rPr>
          <w:rFonts w:ascii="Calibri" w:hAnsi="Calibri"/>
          <w:sz w:val="24"/>
        </w:rPr>
        <w:t>If the above equipment were to be purchased under her Level 4 package, this would leave $20,909 remaining (equal to just over $57 per day). This amount is required for daily care in her home (including operation of the hoist in/out of bed and showering), maintenance/repair of the equipment and all other expenses she may have. With administration fees for a Level 4 package likely to be around $11,000, there is very little available funding remaining.</w:t>
      </w:r>
    </w:p>
    <w:p w14:paraId="5B871C58" w14:textId="77777777" w:rsidR="0044315F" w:rsidRPr="0044315F" w:rsidRDefault="0044315F" w:rsidP="0044315F">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rPr>
          <w:rFonts w:ascii="Calibri" w:hAnsi="Calibri"/>
          <w:sz w:val="24"/>
        </w:rPr>
      </w:pPr>
    </w:p>
    <w:p w14:paraId="108567A2" w14:textId="7A67D4DD" w:rsidR="0077578F" w:rsidRPr="0044315F" w:rsidRDefault="000C5E2D" w:rsidP="0044315F">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Calibri" w:hAnsi="Calibri"/>
          <w:sz w:val="24"/>
        </w:rPr>
      </w:pPr>
      <w:r w:rsidRPr="0044315F">
        <w:rPr>
          <w:rFonts w:ascii="Calibri" w:hAnsi="Calibri"/>
          <w:sz w:val="24"/>
        </w:rPr>
        <w:t>Lyn was offered a Level 2 Home Care Package in the meantime, valued at $15,000 per year. This would have been inadequate for her care needs, only covering assistance with operation of the hoist in/out of bed and showering for 3 days a week (leaving her in bed for the other 4 days</w:t>
      </w:r>
      <w:r w:rsidR="00457B14" w:rsidRPr="0044315F">
        <w:rPr>
          <w:rFonts w:ascii="Calibri" w:hAnsi="Calibri"/>
          <w:sz w:val="24"/>
        </w:rPr>
        <w:t>) and</w:t>
      </w:r>
      <w:r w:rsidRPr="0044315F">
        <w:rPr>
          <w:rFonts w:ascii="Calibri" w:hAnsi="Calibri"/>
          <w:sz w:val="24"/>
        </w:rPr>
        <w:t xml:space="preserve"> would offer absolutely no allowance for assistive technology</w:t>
      </w:r>
      <w:r w:rsidR="002E4A29" w:rsidRPr="0044315F">
        <w:rPr>
          <w:rFonts w:ascii="Calibri" w:hAnsi="Calibri"/>
          <w:sz w:val="24"/>
        </w:rPr>
        <w:t>.</w:t>
      </w:r>
    </w:p>
    <w:p w14:paraId="54643917" w14:textId="77777777" w:rsidR="0044315F" w:rsidRPr="0044315F" w:rsidRDefault="0044315F" w:rsidP="0044315F">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rPr>
          <w:rFonts w:ascii="Calibri" w:hAnsi="Calibri"/>
          <w:sz w:val="24"/>
        </w:rPr>
      </w:pPr>
    </w:p>
    <w:p w14:paraId="2E95DC10" w14:textId="116A8206" w:rsidR="005C62C0" w:rsidRPr="0044315F" w:rsidRDefault="0077578F" w:rsidP="0044315F">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Calibri" w:hAnsi="Calibri"/>
          <w:sz w:val="24"/>
        </w:rPr>
      </w:pPr>
      <w:r w:rsidRPr="0044315F">
        <w:rPr>
          <w:rFonts w:ascii="Calibri" w:hAnsi="Calibri"/>
          <w:sz w:val="24"/>
        </w:rPr>
        <w:lastRenderedPageBreak/>
        <w:t xml:space="preserve">Had Lyn been eligible for the NDIS, </w:t>
      </w:r>
      <w:r w:rsidR="005C62C0" w:rsidRPr="0044315F">
        <w:rPr>
          <w:rFonts w:ascii="Calibri" w:hAnsi="Calibri"/>
          <w:sz w:val="24"/>
        </w:rPr>
        <w:t>the aids and equipment she urgently required would have been discussed in her planning meetin</w:t>
      </w:r>
      <w:r w:rsidR="00FF4693" w:rsidRPr="0044315F">
        <w:rPr>
          <w:rFonts w:ascii="Calibri" w:hAnsi="Calibri"/>
          <w:sz w:val="24"/>
        </w:rPr>
        <w:t xml:space="preserve">g. The package of funds </w:t>
      </w:r>
      <w:r w:rsidR="00B261E7" w:rsidRPr="0044315F">
        <w:rPr>
          <w:rFonts w:ascii="Calibri" w:hAnsi="Calibri"/>
          <w:sz w:val="24"/>
        </w:rPr>
        <w:t>allocated for the next 12 months would be calculated around these need</w:t>
      </w:r>
      <w:r w:rsidR="00F33A46" w:rsidRPr="0044315F">
        <w:rPr>
          <w:rFonts w:ascii="Calibri" w:hAnsi="Calibri"/>
          <w:sz w:val="24"/>
        </w:rPr>
        <w:t>s so that she would have access to an appropriate level of support.</w:t>
      </w:r>
    </w:p>
    <w:p w14:paraId="7B7AD67E" w14:textId="469CA3E8" w:rsidR="007E5754" w:rsidRPr="00D54065" w:rsidRDefault="007E5754" w:rsidP="000B35FE">
      <w:pPr>
        <w:rPr>
          <w:rFonts w:ascii="Calibri" w:hAnsi="Calibri"/>
          <w:sz w:val="24"/>
        </w:rPr>
      </w:pPr>
    </w:p>
    <w:p w14:paraId="0248CF48" w14:textId="158775D5" w:rsidR="00E43B58" w:rsidRPr="00C8057D" w:rsidRDefault="00E43B58" w:rsidP="0044315F">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Calibri" w:hAnsi="Calibri"/>
          <w:b/>
          <w:bCs/>
          <w:i/>
          <w:iCs/>
          <w:sz w:val="24"/>
        </w:rPr>
      </w:pPr>
      <w:r w:rsidRPr="00C8057D">
        <w:rPr>
          <w:rFonts w:ascii="Calibri" w:hAnsi="Calibri"/>
          <w:b/>
          <w:bCs/>
          <w:i/>
          <w:iCs/>
          <w:sz w:val="24"/>
        </w:rPr>
        <w:t xml:space="preserve">Case </w:t>
      </w:r>
      <w:r w:rsidR="00C8057D" w:rsidRPr="00C8057D">
        <w:rPr>
          <w:rFonts w:ascii="Calibri" w:hAnsi="Calibri"/>
          <w:b/>
          <w:bCs/>
          <w:i/>
          <w:iCs/>
          <w:sz w:val="24"/>
        </w:rPr>
        <w:t>S</w:t>
      </w:r>
      <w:r w:rsidRPr="00C8057D">
        <w:rPr>
          <w:rFonts w:ascii="Calibri" w:hAnsi="Calibri"/>
          <w:b/>
          <w:bCs/>
          <w:i/>
          <w:iCs/>
          <w:sz w:val="24"/>
        </w:rPr>
        <w:t>t</w:t>
      </w:r>
      <w:r w:rsidR="00C35CDD" w:rsidRPr="00C8057D">
        <w:rPr>
          <w:rFonts w:ascii="Calibri" w:hAnsi="Calibri"/>
          <w:b/>
          <w:bCs/>
          <w:i/>
          <w:iCs/>
          <w:sz w:val="24"/>
        </w:rPr>
        <w:t xml:space="preserve">udy: </w:t>
      </w:r>
      <w:r w:rsidRPr="00C8057D">
        <w:rPr>
          <w:rFonts w:ascii="Calibri" w:hAnsi="Calibri"/>
          <w:b/>
          <w:bCs/>
          <w:i/>
          <w:iCs/>
          <w:sz w:val="24"/>
        </w:rPr>
        <w:t>Laura</w:t>
      </w:r>
    </w:p>
    <w:p w14:paraId="26E51E39" w14:textId="77777777" w:rsidR="0044315F" w:rsidRPr="0044315F" w:rsidRDefault="0044315F" w:rsidP="0044315F">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Calibri" w:hAnsi="Calibri"/>
          <w:sz w:val="24"/>
          <w:u w:val="single"/>
        </w:rPr>
      </w:pPr>
    </w:p>
    <w:p w14:paraId="5E60F29E" w14:textId="3EC53C16" w:rsidR="00E43B58" w:rsidRPr="0044315F" w:rsidRDefault="00E43B58" w:rsidP="0044315F">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Calibri" w:hAnsi="Calibri"/>
          <w:sz w:val="24"/>
        </w:rPr>
      </w:pPr>
      <w:r w:rsidRPr="0044315F">
        <w:rPr>
          <w:rFonts w:ascii="Calibri" w:hAnsi="Calibri"/>
          <w:sz w:val="24"/>
        </w:rPr>
        <w:t>Laura has retinitis pigmentosa, a condition which causes progressive vision loss. Up until recently, Laura had quite good usable vision</w:t>
      </w:r>
      <w:r w:rsidR="00930DED" w:rsidRPr="0044315F">
        <w:rPr>
          <w:rFonts w:ascii="Calibri" w:hAnsi="Calibri"/>
          <w:sz w:val="24"/>
        </w:rPr>
        <w:t>. Over the past 12 months, however, her remaining vision has deteriorated to the point where she can no longer read print.</w:t>
      </w:r>
    </w:p>
    <w:p w14:paraId="2F9EE77E" w14:textId="77777777" w:rsidR="0044315F" w:rsidRPr="0044315F" w:rsidRDefault="0044315F" w:rsidP="0044315F">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Calibri" w:hAnsi="Calibri"/>
          <w:sz w:val="24"/>
        </w:rPr>
      </w:pPr>
    </w:p>
    <w:p w14:paraId="3399518C" w14:textId="7E239BE5" w:rsidR="00E5497C" w:rsidRPr="0044315F" w:rsidRDefault="00A931BC" w:rsidP="0044315F">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Calibri" w:hAnsi="Calibri"/>
          <w:sz w:val="24"/>
        </w:rPr>
      </w:pPr>
      <w:r w:rsidRPr="0044315F">
        <w:rPr>
          <w:rFonts w:ascii="Calibri" w:hAnsi="Calibri"/>
          <w:sz w:val="24"/>
        </w:rPr>
        <w:t xml:space="preserve">Laura wants to </w:t>
      </w:r>
      <w:r w:rsidR="00006E53" w:rsidRPr="0044315F">
        <w:rPr>
          <w:rFonts w:ascii="Calibri" w:hAnsi="Calibri"/>
          <w:sz w:val="24"/>
        </w:rPr>
        <w:t xml:space="preserve">be able to </w:t>
      </w:r>
      <w:r w:rsidRPr="0044315F">
        <w:rPr>
          <w:rFonts w:ascii="Calibri" w:hAnsi="Calibri"/>
          <w:sz w:val="24"/>
        </w:rPr>
        <w:t>u</w:t>
      </w:r>
      <w:r w:rsidR="00006E53" w:rsidRPr="0044315F">
        <w:rPr>
          <w:rFonts w:ascii="Calibri" w:hAnsi="Calibri"/>
          <w:sz w:val="24"/>
        </w:rPr>
        <w:t>se</w:t>
      </w:r>
      <w:r w:rsidRPr="0044315F">
        <w:rPr>
          <w:rFonts w:ascii="Calibri" w:hAnsi="Calibri"/>
          <w:sz w:val="24"/>
        </w:rPr>
        <w:t xml:space="preserve"> her computer independently</w:t>
      </w:r>
      <w:r w:rsidR="00006E53" w:rsidRPr="0044315F">
        <w:rPr>
          <w:rFonts w:ascii="Calibri" w:hAnsi="Calibri"/>
          <w:sz w:val="24"/>
        </w:rPr>
        <w:t xml:space="preserve"> again. As she can no longer read print</w:t>
      </w:r>
      <w:r w:rsidR="006040F5" w:rsidRPr="0044315F">
        <w:rPr>
          <w:rFonts w:ascii="Calibri" w:hAnsi="Calibri"/>
          <w:sz w:val="24"/>
        </w:rPr>
        <w:t xml:space="preserve">, </w:t>
      </w:r>
      <w:r w:rsidR="00782CFB" w:rsidRPr="0044315F">
        <w:rPr>
          <w:rFonts w:ascii="Calibri" w:hAnsi="Calibri"/>
          <w:sz w:val="24"/>
        </w:rPr>
        <w:t>she will need to learn how to navigate the computer using special</w:t>
      </w:r>
      <w:r w:rsidR="00F96986" w:rsidRPr="0044315F">
        <w:rPr>
          <w:rFonts w:ascii="Calibri" w:hAnsi="Calibri"/>
          <w:sz w:val="24"/>
        </w:rPr>
        <w:t>ised</w:t>
      </w:r>
      <w:r w:rsidR="00782CFB" w:rsidRPr="0044315F">
        <w:rPr>
          <w:rFonts w:ascii="Calibri" w:hAnsi="Calibri"/>
          <w:sz w:val="24"/>
        </w:rPr>
        <w:t xml:space="preserve"> text-to-speech software. Not only will she have to learn how to use the software itself, but she will also need to learn how to navigate the computer </w:t>
      </w:r>
      <w:r w:rsidR="00D243DC" w:rsidRPr="0044315F">
        <w:rPr>
          <w:rFonts w:ascii="Calibri" w:hAnsi="Calibri"/>
          <w:sz w:val="24"/>
        </w:rPr>
        <w:t>using only her keyboard as she is no longer able to track the mouse pointer on the screen</w:t>
      </w:r>
      <w:r w:rsidR="00E5497C" w:rsidRPr="0044315F">
        <w:rPr>
          <w:rFonts w:ascii="Calibri" w:hAnsi="Calibri"/>
          <w:sz w:val="24"/>
        </w:rPr>
        <w:t>.</w:t>
      </w:r>
    </w:p>
    <w:p w14:paraId="37209934" w14:textId="77777777" w:rsidR="0044315F" w:rsidRPr="0044315F" w:rsidRDefault="0044315F" w:rsidP="0044315F">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Calibri" w:hAnsi="Calibri"/>
          <w:sz w:val="24"/>
        </w:rPr>
      </w:pPr>
    </w:p>
    <w:p w14:paraId="7ED3378A" w14:textId="77777777" w:rsidR="0044315F" w:rsidRPr="0044315F" w:rsidRDefault="00CA1BB7" w:rsidP="0044315F">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Calibri" w:hAnsi="Calibri"/>
          <w:sz w:val="24"/>
        </w:rPr>
      </w:pPr>
      <w:r w:rsidRPr="0044315F">
        <w:rPr>
          <w:rFonts w:ascii="Calibri" w:hAnsi="Calibri"/>
          <w:sz w:val="24"/>
        </w:rPr>
        <w:t xml:space="preserve">A blindness service </w:t>
      </w:r>
      <w:r w:rsidR="00A26D9C" w:rsidRPr="0044315F">
        <w:rPr>
          <w:rFonts w:ascii="Calibri" w:hAnsi="Calibri"/>
          <w:sz w:val="24"/>
        </w:rPr>
        <w:t>provider</w:t>
      </w:r>
      <w:r w:rsidRPr="0044315F">
        <w:rPr>
          <w:rFonts w:ascii="Calibri" w:hAnsi="Calibri"/>
          <w:sz w:val="24"/>
        </w:rPr>
        <w:t xml:space="preserve"> </w:t>
      </w:r>
      <w:r w:rsidR="00B7575C" w:rsidRPr="0044315F">
        <w:rPr>
          <w:rFonts w:ascii="Calibri" w:hAnsi="Calibri"/>
          <w:sz w:val="24"/>
        </w:rPr>
        <w:t xml:space="preserve">has </w:t>
      </w:r>
      <w:r w:rsidRPr="0044315F">
        <w:rPr>
          <w:rFonts w:ascii="Calibri" w:hAnsi="Calibri"/>
          <w:sz w:val="24"/>
        </w:rPr>
        <w:t xml:space="preserve">quoted </w:t>
      </w:r>
      <w:r w:rsidR="00EC5357" w:rsidRPr="0044315F">
        <w:rPr>
          <w:rFonts w:ascii="Calibri" w:hAnsi="Calibri"/>
          <w:sz w:val="24"/>
        </w:rPr>
        <w:t>Laura</w:t>
      </w:r>
      <w:r w:rsidRPr="0044315F">
        <w:rPr>
          <w:rFonts w:ascii="Calibri" w:hAnsi="Calibri"/>
          <w:sz w:val="24"/>
        </w:rPr>
        <w:t xml:space="preserve"> $180 per hou</w:t>
      </w:r>
      <w:r w:rsidR="00A26D9C" w:rsidRPr="0044315F">
        <w:rPr>
          <w:rFonts w:ascii="Calibri" w:hAnsi="Calibri"/>
          <w:sz w:val="24"/>
        </w:rPr>
        <w:t xml:space="preserve">r to provide </w:t>
      </w:r>
      <w:r w:rsidR="00EC5357" w:rsidRPr="0044315F">
        <w:rPr>
          <w:rFonts w:ascii="Calibri" w:hAnsi="Calibri"/>
          <w:sz w:val="24"/>
        </w:rPr>
        <w:t xml:space="preserve">the </w:t>
      </w:r>
      <w:r w:rsidR="00A26D9C" w:rsidRPr="0044315F">
        <w:rPr>
          <w:rFonts w:ascii="Calibri" w:hAnsi="Calibri"/>
          <w:sz w:val="24"/>
        </w:rPr>
        <w:t>training</w:t>
      </w:r>
      <w:r w:rsidR="00EC5357" w:rsidRPr="0044315F">
        <w:rPr>
          <w:rFonts w:ascii="Calibri" w:hAnsi="Calibri"/>
          <w:sz w:val="24"/>
        </w:rPr>
        <w:t xml:space="preserve"> she </w:t>
      </w:r>
      <w:r w:rsidR="006131EA" w:rsidRPr="0044315F">
        <w:rPr>
          <w:rFonts w:ascii="Calibri" w:hAnsi="Calibri"/>
          <w:sz w:val="24"/>
        </w:rPr>
        <w:t>needs</w:t>
      </w:r>
      <w:r w:rsidR="00A26D9C" w:rsidRPr="0044315F">
        <w:rPr>
          <w:rFonts w:ascii="Calibri" w:hAnsi="Calibri"/>
          <w:sz w:val="24"/>
        </w:rPr>
        <w:t xml:space="preserve">, which </w:t>
      </w:r>
      <w:r w:rsidR="00C2189E" w:rsidRPr="0044315F">
        <w:rPr>
          <w:rFonts w:ascii="Calibri" w:hAnsi="Calibri"/>
          <w:sz w:val="24"/>
        </w:rPr>
        <w:t xml:space="preserve">aligns with </w:t>
      </w:r>
      <w:r w:rsidR="00510142" w:rsidRPr="0044315F">
        <w:rPr>
          <w:rFonts w:ascii="Calibri" w:hAnsi="Calibri"/>
          <w:sz w:val="24"/>
        </w:rPr>
        <w:t>the NDIS price guide</w:t>
      </w:r>
      <w:r w:rsidR="00D453F5" w:rsidRPr="0044315F">
        <w:rPr>
          <w:rFonts w:ascii="Calibri" w:hAnsi="Calibri"/>
          <w:sz w:val="24"/>
        </w:rPr>
        <w:t xml:space="preserve">. Laura wants to be able to send and receive emails, use the internet, manage her personal documents and order her groceries online. </w:t>
      </w:r>
    </w:p>
    <w:p w14:paraId="00A130C1" w14:textId="77777777" w:rsidR="0044315F" w:rsidRPr="0044315F" w:rsidRDefault="0044315F" w:rsidP="0044315F">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Calibri" w:hAnsi="Calibri"/>
          <w:sz w:val="24"/>
        </w:rPr>
      </w:pPr>
    </w:p>
    <w:p w14:paraId="31222185" w14:textId="08069C27" w:rsidR="00A26D9C" w:rsidRPr="0044315F" w:rsidRDefault="00D453F5" w:rsidP="0044315F">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Calibri" w:hAnsi="Calibri"/>
          <w:sz w:val="24"/>
        </w:rPr>
      </w:pPr>
      <w:r w:rsidRPr="0044315F">
        <w:rPr>
          <w:rFonts w:ascii="Calibri" w:hAnsi="Calibri"/>
          <w:sz w:val="24"/>
        </w:rPr>
        <w:t xml:space="preserve">Because she is completely new to </w:t>
      </w:r>
      <w:r w:rsidR="00860831" w:rsidRPr="0044315F">
        <w:rPr>
          <w:rFonts w:ascii="Calibri" w:hAnsi="Calibri"/>
          <w:sz w:val="24"/>
        </w:rPr>
        <w:t xml:space="preserve">the use of </w:t>
      </w:r>
      <w:r w:rsidRPr="0044315F">
        <w:rPr>
          <w:rFonts w:ascii="Calibri" w:hAnsi="Calibri"/>
          <w:sz w:val="24"/>
        </w:rPr>
        <w:t>screen reading technology</w:t>
      </w:r>
      <w:r w:rsidR="00860831" w:rsidRPr="0044315F">
        <w:rPr>
          <w:rFonts w:ascii="Calibri" w:hAnsi="Calibri"/>
          <w:sz w:val="24"/>
        </w:rPr>
        <w:t xml:space="preserve">, </w:t>
      </w:r>
      <w:r w:rsidRPr="0044315F">
        <w:rPr>
          <w:rFonts w:ascii="Calibri" w:hAnsi="Calibri"/>
          <w:sz w:val="24"/>
        </w:rPr>
        <w:t>it ma</w:t>
      </w:r>
      <w:r w:rsidR="00860831" w:rsidRPr="0044315F">
        <w:rPr>
          <w:rFonts w:ascii="Calibri" w:hAnsi="Calibri"/>
          <w:sz w:val="24"/>
        </w:rPr>
        <w:t>y</w:t>
      </w:r>
      <w:r w:rsidRPr="0044315F">
        <w:rPr>
          <w:rFonts w:ascii="Calibri" w:hAnsi="Calibri"/>
          <w:sz w:val="24"/>
        </w:rPr>
        <w:t xml:space="preserve"> tak</w:t>
      </w:r>
      <w:r w:rsidR="00860831" w:rsidRPr="0044315F">
        <w:rPr>
          <w:rFonts w:ascii="Calibri" w:hAnsi="Calibri"/>
          <w:sz w:val="24"/>
        </w:rPr>
        <w:t xml:space="preserve">e quite a few </w:t>
      </w:r>
      <w:r w:rsidRPr="0044315F">
        <w:rPr>
          <w:rFonts w:ascii="Calibri" w:hAnsi="Calibri"/>
          <w:sz w:val="24"/>
        </w:rPr>
        <w:t xml:space="preserve">hours </w:t>
      </w:r>
      <w:r w:rsidR="00C11411" w:rsidRPr="0044315F">
        <w:rPr>
          <w:rFonts w:ascii="Calibri" w:hAnsi="Calibri"/>
          <w:sz w:val="24"/>
        </w:rPr>
        <w:t xml:space="preserve">of training </w:t>
      </w:r>
      <w:r w:rsidRPr="0044315F">
        <w:rPr>
          <w:rFonts w:ascii="Calibri" w:hAnsi="Calibri"/>
          <w:sz w:val="24"/>
        </w:rPr>
        <w:t>to enable her to meet these goals</w:t>
      </w:r>
      <w:r w:rsidR="00C11411" w:rsidRPr="0044315F">
        <w:rPr>
          <w:rFonts w:ascii="Calibri" w:hAnsi="Calibri"/>
          <w:sz w:val="24"/>
        </w:rPr>
        <w:t xml:space="preserve">. </w:t>
      </w:r>
      <w:r w:rsidR="00510142" w:rsidRPr="0044315F">
        <w:rPr>
          <w:rFonts w:ascii="Calibri" w:hAnsi="Calibri"/>
          <w:sz w:val="24"/>
        </w:rPr>
        <w:t>As a recipient of a level 2 home care package</w:t>
      </w:r>
      <w:r w:rsidR="008D7A49" w:rsidRPr="0044315F">
        <w:rPr>
          <w:rFonts w:ascii="Calibri" w:hAnsi="Calibri"/>
          <w:sz w:val="24"/>
        </w:rPr>
        <w:t xml:space="preserve">, she </w:t>
      </w:r>
      <w:r w:rsidR="00C11411" w:rsidRPr="0044315F">
        <w:rPr>
          <w:rFonts w:ascii="Calibri" w:hAnsi="Calibri"/>
          <w:sz w:val="24"/>
        </w:rPr>
        <w:t xml:space="preserve">is </w:t>
      </w:r>
      <w:r w:rsidR="008D7A49" w:rsidRPr="0044315F">
        <w:rPr>
          <w:rFonts w:ascii="Calibri" w:hAnsi="Calibri"/>
          <w:sz w:val="24"/>
        </w:rPr>
        <w:t xml:space="preserve">unable to </w:t>
      </w:r>
      <w:r w:rsidR="00C11411" w:rsidRPr="0044315F">
        <w:rPr>
          <w:rFonts w:ascii="Calibri" w:hAnsi="Calibri"/>
          <w:sz w:val="24"/>
        </w:rPr>
        <w:t xml:space="preserve">afford </w:t>
      </w:r>
      <w:r w:rsidR="008D7A49" w:rsidRPr="0044315F">
        <w:rPr>
          <w:rFonts w:ascii="Calibri" w:hAnsi="Calibri"/>
          <w:sz w:val="24"/>
        </w:rPr>
        <w:t xml:space="preserve">this training as </w:t>
      </w:r>
      <w:r w:rsidR="006040F5" w:rsidRPr="0044315F">
        <w:rPr>
          <w:rFonts w:ascii="Calibri" w:hAnsi="Calibri"/>
          <w:sz w:val="24"/>
        </w:rPr>
        <w:t xml:space="preserve">this </w:t>
      </w:r>
      <w:r w:rsidR="00C11411" w:rsidRPr="0044315F">
        <w:rPr>
          <w:rFonts w:ascii="Calibri" w:hAnsi="Calibri"/>
          <w:sz w:val="24"/>
        </w:rPr>
        <w:t xml:space="preserve">would </w:t>
      </w:r>
      <w:r w:rsidR="008D7A49" w:rsidRPr="0044315F">
        <w:rPr>
          <w:rFonts w:ascii="Calibri" w:hAnsi="Calibri"/>
          <w:sz w:val="24"/>
        </w:rPr>
        <w:t>force her to go without other vital forms of support.</w:t>
      </w:r>
    </w:p>
    <w:p w14:paraId="2D72703A" w14:textId="7CA7BE19" w:rsidR="0002138B" w:rsidRDefault="0002138B" w:rsidP="00EA2534">
      <w:pPr>
        <w:pStyle w:val="NoSpacing"/>
        <w:spacing w:line="276" w:lineRule="auto"/>
        <w:rPr>
          <w:sz w:val="24"/>
          <w:szCs w:val="24"/>
        </w:rPr>
      </w:pPr>
    </w:p>
    <w:p w14:paraId="05208959" w14:textId="7F9848B5" w:rsidR="00EA2534" w:rsidRPr="00C8057D" w:rsidRDefault="00EA2534" w:rsidP="0044315F">
      <w:pPr>
        <w:pStyle w:val="NoSpacing"/>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jc w:val="center"/>
        <w:rPr>
          <w:b/>
          <w:bCs/>
          <w:i/>
          <w:iCs/>
          <w:sz w:val="24"/>
          <w:szCs w:val="24"/>
        </w:rPr>
      </w:pPr>
      <w:r w:rsidRPr="00C8057D">
        <w:rPr>
          <w:b/>
          <w:bCs/>
          <w:i/>
          <w:iCs/>
          <w:sz w:val="24"/>
          <w:szCs w:val="24"/>
        </w:rPr>
        <w:t>Case Study: Two people living with MND – differences between support through the Aged Care system and the NDIS</w:t>
      </w:r>
    </w:p>
    <w:p w14:paraId="102A33A7" w14:textId="77777777" w:rsidR="0044315F" w:rsidRPr="0044315F" w:rsidRDefault="0044315F" w:rsidP="0044315F">
      <w:pPr>
        <w:pStyle w:val="NoSpacing"/>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jc w:val="center"/>
        <w:rPr>
          <w:sz w:val="24"/>
          <w:szCs w:val="24"/>
          <w:u w:val="single"/>
        </w:rPr>
      </w:pPr>
    </w:p>
    <w:p w14:paraId="365E72A2" w14:textId="77777777" w:rsidR="0044315F" w:rsidRPr="0044315F" w:rsidRDefault="00EA2534" w:rsidP="0044315F">
      <w:pPr>
        <w:pStyle w:val="NoSpacing"/>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jc w:val="center"/>
        <w:rPr>
          <w:sz w:val="24"/>
          <w:szCs w:val="24"/>
        </w:rPr>
      </w:pPr>
      <w:r w:rsidRPr="0044315F">
        <w:rPr>
          <w:sz w:val="24"/>
          <w:szCs w:val="24"/>
        </w:rPr>
        <w:t>Mr A and Mr B are friends, have lived in same regional community since childhood and have played football together in same premiership teams many years ago, and have maintained close friendship over the years. They still mix in the same social circles. Both Mr A and Mr B have rapidly progressive MND.</w:t>
      </w:r>
    </w:p>
    <w:p w14:paraId="71F7C281" w14:textId="77777777" w:rsidR="0044315F" w:rsidRPr="0044315F" w:rsidRDefault="0044315F" w:rsidP="0044315F">
      <w:pPr>
        <w:pStyle w:val="NoSpacing"/>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jc w:val="center"/>
        <w:rPr>
          <w:sz w:val="24"/>
          <w:szCs w:val="24"/>
        </w:rPr>
      </w:pPr>
    </w:p>
    <w:p w14:paraId="381E19B8" w14:textId="77777777" w:rsidR="0044315F" w:rsidRPr="0044315F" w:rsidRDefault="00EA2534" w:rsidP="0044315F">
      <w:pPr>
        <w:pStyle w:val="NoSpacing"/>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jc w:val="center"/>
        <w:rPr>
          <w:sz w:val="24"/>
          <w:szCs w:val="24"/>
        </w:rPr>
      </w:pPr>
      <w:r w:rsidRPr="0044315F">
        <w:rPr>
          <w:sz w:val="24"/>
          <w:szCs w:val="24"/>
        </w:rPr>
        <w:t>Mr A is 66 years old and was diagnosed with MND in late 2018 and accesses his supports through My Aged Care (MAC). Mr B is 64 years old and diagnosed with MND in late 2017. Mr B accesses his funds for supports through the National Disability Insurance Scheme (NDIS).</w:t>
      </w:r>
    </w:p>
    <w:p w14:paraId="26C359FE" w14:textId="77777777" w:rsidR="0044315F" w:rsidRPr="0044315F" w:rsidRDefault="0044315F" w:rsidP="00C8057D">
      <w:pPr>
        <w:pStyle w:val="NoSpacing"/>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rPr>
          <w:sz w:val="24"/>
          <w:szCs w:val="24"/>
        </w:rPr>
      </w:pPr>
    </w:p>
    <w:p w14:paraId="2B5E60CB" w14:textId="6C2305A3" w:rsidR="0044315F" w:rsidRPr="0044315F" w:rsidRDefault="00EA2534" w:rsidP="0044315F">
      <w:pPr>
        <w:pStyle w:val="NoSpacing"/>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jc w:val="center"/>
        <w:rPr>
          <w:sz w:val="24"/>
          <w:szCs w:val="24"/>
        </w:rPr>
      </w:pPr>
      <w:r w:rsidRPr="0044315F">
        <w:rPr>
          <w:sz w:val="24"/>
          <w:szCs w:val="24"/>
        </w:rPr>
        <w:lastRenderedPageBreak/>
        <w:t>Mr A does not have appropriate access to supports, services, assistive technology or home modifications. By contrast Mr B has an active NDIS plan with ongoing and quick access to supports as funded in his NDIS Plan.</w:t>
      </w:r>
    </w:p>
    <w:p w14:paraId="3CEB0181" w14:textId="77777777" w:rsidR="0044315F" w:rsidRPr="0044315F" w:rsidRDefault="0044315F" w:rsidP="0044315F">
      <w:pPr>
        <w:pStyle w:val="NoSpacing"/>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jc w:val="center"/>
        <w:rPr>
          <w:sz w:val="24"/>
          <w:szCs w:val="24"/>
        </w:rPr>
      </w:pPr>
    </w:p>
    <w:p w14:paraId="33B9F179" w14:textId="169C2731" w:rsidR="0044315F" w:rsidRPr="0044315F" w:rsidRDefault="00EA2534" w:rsidP="0044315F">
      <w:pPr>
        <w:pStyle w:val="NoSpacing"/>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jc w:val="center"/>
        <w:rPr>
          <w:sz w:val="24"/>
          <w:szCs w:val="24"/>
        </w:rPr>
      </w:pPr>
      <w:r w:rsidRPr="0044315F">
        <w:rPr>
          <w:sz w:val="24"/>
          <w:szCs w:val="24"/>
        </w:rPr>
        <w:t>Mr A has chosen to self-fund a ramp access to his home and bathroom modifications. Without these things he could not remain at home. By contrast, Mr B has an active NDIS Plan with ongoing and quick access to funded supports.</w:t>
      </w:r>
    </w:p>
    <w:p w14:paraId="3F1BA87E" w14:textId="77777777" w:rsidR="0044315F" w:rsidRPr="0044315F" w:rsidRDefault="0044315F" w:rsidP="0044315F">
      <w:pPr>
        <w:pStyle w:val="NoSpacing"/>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jc w:val="center"/>
        <w:rPr>
          <w:sz w:val="24"/>
          <w:szCs w:val="24"/>
        </w:rPr>
      </w:pPr>
    </w:p>
    <w:p w14:paraId="3A144D54" w14:textId="77777777" w:rsidR="0044315F" w:rsidRPr="0044315F" w:rsidRDefault="00EA2534" w:rsidP="0044315F">
      <w:pPr>
        <w:pStyle w:val="NoSpacing"/>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jc w:val="center"/>
        <w:rPr>
          <w:sz w:val="24"/>
          <w:szCs w:val="24"/>
        </w:rPr>
      </w:pPr>
      <w:r w:rsidRPr="0044315F">
        <w:rPr>
          <w:sz w:val="24"/>
          <w:szCs w:val="24"/>
        </w:rPr>
        <w:t>Mr A’s assistive technology is provided from MND association through limited state funding and funds raised through donations and fundraising events. Mr B, on the other hand, has access to fully funded assistive technology as assessed by allied health professional and bathroom modification and ramp installation to his home.</w:t>
      </w:r>
    </w:p>
    <w:p w14:paraId="430F61C0" w14:textId="77777777" w:rsidR="0044315F" w:rsidRPr="0044315F" w:rsidRDefault="0044315F" w:rsidP="0044315F">
      <w:pPr>
        <w:pStyle w:val="NoSpacing"/>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jc w:val="center"/>
        <w:rPr>
          <w:sz w:val="24"/>
          <w:szCs w:val="24"/>
        </w:rPr>
      </w:pPr>
    </w:p>
    <w:p w14:paraId="2590C61D" w14:textId="4C53D496" w:rsidR="0044315F" w:rsidRPr="0044315F" w:rsidRDefault="00EA2534" w:rsidP="0044315F">
      <w:pPr>
        <w:pStyle w:val="NoSpacing"/>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jc w:val="center"/>
        <w:rPr>
          <w:sz w:val="24"/>
          <w:szCs w:val="24"/>
        </w:rPr>
      </w:pPr>
      <w:r w:rsidRPr="0044315F">
        <w:rPr>
          <w:sz w:val="24"/>
          <w:szCs w:val="24"/>
        </w:rPr>
        <w:t xml:space="preserve">Mr A has been assessed through MAC for home care package (HCP) level 4 and has been advised of long wait times for this of 12 – 18 months. Mr A feels he will be dead prior to HCP level 4 being available. Mr A has been advised that a level 2 HCP wait time less, between 9 – 12 months. However, he is not sure if offered a level 2 HCP, while awaiting a level 4 HCP, he would take it as he fears he would be worse off financially. All services including home nursing, community allied health and disability supports such as home cleaning, personal care and </w:t>
      </w:r>
      <w:r w:rsidR="00C8057D" w:rsidRPr="0044315F">
        <w:rPr>
          <w:sz w:val="24"/>
          <w:szCs w:val="24"/>
        </w:rPr>
        <w:t>in-home</w:t>
      </w:r>
      <w:r w:rsidRPr="0044315F">
        <w:rPr>
          <w:sz w:val="24"/>
          <w:szCs w:val="24"/>
        </w:rPr>
        <w:t xml:space="preserve"> respite would be at full fee if he takes a package, rather than the current subsidised rate. This makes him feel he would we worse off to accept a level 2 HCP.</w:t>
      </w:r>
    </w:p>
    <w:p w14:paraId="1846B88F" w14:textId="77777777" w:rsidR="0044315F" w:rsidRPr="0044315F" w:rsidRDefault="0044315F" w:rsidP="0044315F">
      <w:pPr>
        <w:pStyle w:val="NoSpacing"/>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jc w:val="center"/>
        <w:rPr>
          <w:sz w:val="24"/>
          <w:szCs w:val="24"/>
        </w:rPr>
      </w:pPr>
    </w:p>
    <w:p w14:paraId="1596012B" w14:textId="3E0D1E0D" w:rsidR="00EA2534" w:rsidRPr="0044315F" w:rsidRDefault="00EA2534" w:rsidP="0044315F">
      <w:pPr>
        <w:pStyle w:val="NoSpacing"/>
        <w:pBdr>
          <w:top w:val="single" w:sz="4" w:space="1" w:color="auto"/>
          <w:left w:val="single" w:sz="4" w:space="4" w:color="auto"/>
          <w:bottom w:val="single" w:sz="4" w:space="1" w:color="auto"/>
          <w:right w:val="single" w:sz="4" w:space="4" w:color="auto"/>
        </w:pBdr>
        <w:shd w:val="clear" w:color="auto" w:fill="DBE5F1" w:themeFill="accent1" w:themeFillTint="33"/>
        <w:spacing w:line="276" w:lineRule="auto"/>
        <w:jc w:val="center"/>
        <w:rPr>
          <w:sz w:val="24"/>
          <w:szCs w:val="24"/>
        </w:rPr>
      </w:pPr>
      <w:r w:rsidRPr="0044315F">
        <w:rPr>
          <w:sz w:val="24"/>
          <w:szCs w:val="24"/>
        </w:rPr>
        <w:t>Mr B’s situation differs significantly due him being in receipt of an NDIS Plan. Through his Plan, Mr B has a choice of service providers such as in-home disability support, community access support, and allied health support. Mr B also has the opportunity for his NDIS plan reviewed at least annually or as his needs change. Mr B is now on his second NDIS plan.</w:t>
      </w:r>
    </w:p>
    <w:p w14:paraId="7EF51DC7" w14:textId="77777777" w:rsidR="00EA2534" w:rsidRPr="00D54065" w:rsidRDefault="00EA2534" w:rsidP="00EA2534">
      <w:pPr>
        <w:pStyle w:val="ListBullet"/>
        <w:numPr>
          <w:ilvl w:val="0"/>
          <w:numId w:val="0"/>
        </w:numPr>
        <w:rPr>
          <w:rFonts w:ascii="Calibri" w:hAnsi="Calibri"/>
          <w:b/>
          <w:bCs/>
          <w:i/>
          <w:iCs/>
          <w:sz w:val="24"/>
        </w:rPr>
      </w:pPr>
    </w:p>
    <w:p w14:paraId="42E47D33" w14:textId="224DB1E0" w:rsidR="000C5E2D" w:rsidRPr="00D54065" w:rsidRDefault="000C5E2D" w:rsidP="00B27A1E">
      <w:pPr>
        <w:pStyle w:val="Heading2"/>
        <w:numPr>
          <w:ilvl w:val="1"/>
          <w:numId w:val="8"/>
        </w:numPr>
        <w:ind w:hanging="720"/>
        <w:rPr>
          <w:rFonts w:ascii="Calibri" w:hAnsi="Calibri"/>
          <w:sz w:val="24"/>
        </w:rPr>
      </w:pPr>
      <w:bookmarkStart w:id="25" w:name="_Toc26950929"/>
      <w:r w:rsidRPr="00D54065">
        <w:rPr>
          <w:rFonts w:ascii="Calibri" w:hAnsi="Calibri"/>
          <w:sz w:val="24"/>
        </w:rPr>
        <w:t xml:space="preserve">People living in residential care </w:t>
      </w:r>
      <w:r w:rsidR="00F00557" w:rsidRPr="00D54065">
        <w:rPr>
          <w:rFonts w:ascii="Calibri" w:hAnsi="Calibri"/>
          <w:sz w:val="24"/>
        </w:rPr>
        <w:t xml:space="preserve">cannot </w:t>
      </w:r>
      <w:r w:rsidR="008B15C2" w:rsidRPr="00D54065">
        <w:rPr>
          <w:rFonts w:ascii="Calibri" w:hAnsi="Calibri"/>
          <w:sz w:val="24"/>
        </w:rPr>
        <w:t xml:space="preserve">access </w:t>
      </w:r>
      <w:r w:rsidR="00BC411A" w:rsidRPr="00D54065">
        <w:rPr>
          <w:rFonts w:ascii="Calibri" w:hAnsi="Calibri"/>
          <w:sz w:val="24"/>
        </w:rPr>
        <w:t xml:space="preserve">appropriate </w:t>
      </w:r>
      <w:r w:rsidRPr="00D54065">
        <w:rPr>
          <w:rFonts w:ascii="Calibri" w:hAnsi="Calibri"/>
          <w:sz w:val="24"/>
        </w:rPr>
        <w:t>funding for assistive technology</w:t>
      </w:r>
      <w:bookmarkEnd w:id="25"/>
    </w:p>
    <w:p w14:paraId="20DD0696" w14:textId="696197CB" w:rsidR="009A1FEB" w:rsidRPr="00B27A1E" w:rsidRDefault="00F00557" w:rsidP="00B27A1E">
      <w:pPr>
        <w:pStyle w:val="ListParagraph"/>
        <w:numPr>
          <w:ilvl w:val="0"/>
          <w:numId w:val="32"/>
        </w:numPr>
        <w:ind w:hanging="720"/>
        <w:rPr>
          <w:rFonts w:ascii="Calibri" w:hAnsi="Calibri"/>
          <w:sz w:val="24"/>
        </w:rPr>
      </w:pPr>
      <w:r w:rsidRPr="00B27A1E">
        <w:rPr>
          <w:rFonts w:ascii="Calibri" w:hAnsi="Calibri"/>
          <w:sz w:val="24"/>
        </w:rPr>
        <w:t xml:space="preserve">Older </w:t>
      </w:r>
      <w:r w:rsidR="00714BBC">
        <w:rPr>
          <w:rFonts w:ascii="Calibri" w:hAnsi="Calibri"/>
          <w:sz w:val="24"/>
        </w:rPr>
        <w:t>p</w:t>
      </w:r>
      <w:r w:rsidRPr="00B27A1E">
        <w:rPr>
          <w:rFonts w:ascii="Calibri" w:hAnsi="Calibri"/>
          <w:sz w:val="24"/>
        </w:rPr>
        <w:t xml:space="preserve">eople living in </w:t>
      </w:r>
      <w:r w:rsidR="0041434F" w:rsidRPr="00B27A1E">
        <w:rPr>
          <w:rFonts w:ascii="Calibri" w:hAnsi="Calibri"/>
          <w:sz w:val="24"/>
        </w:rPr>
        <w:t>government</w:t>
      </w:r>
      <w:r w:rsidR="00714BBC">
        <w:rPr>
          <w:rFonts w:ascii="Calibri" w:hAnsi="Calibri"/>
          <w:sz w:val="24"/>
        </w:rPr>
        <w:t>-</w:t>
      </w:r>
      <w:r w:rsidR="0041434F" w:rsidRPr="00B27A1E">
        <w:rPr>
          <w:rFonts w:ascii="Calibri" w:hAnsi="Calibri"/>
          <w:sz w:val="24"/>
        </w:rPr>
        <w:t xml:space="preserve">funded </w:t>
      </w:r>
      <w:r w:rsidR="00714BBC">
        <w:rPr>
          <w:rFonts w:ascii="Calibri" w:hAnsi="Calibri"/>
          <w:sz w:val="24"/>
        </w:rPr>
        <w:t>r</w:t>
      </w:r>
      <w:r w:rsidR="0041434F" w:rsidRPr="00B27A1E">
        <w:rPr>
          <w:rFonts w:ascii="Calibri" w:hAnsi="Calibri"/>
          <w:sz w:val="24"/>
        </w:rPr>
        <w:t xml:space="preserve">esidential </w:t>
      </w:r>
      <w:r w:rsidR="00714BBC">
        <w:rPr>
          <w:rFonts w:ascii="Calibri" w:hAnsi="Calibri"/>
          <w:sz w:val="24"/>
        </w:rPr>
        <w:t>a</w:t>
      </w:r>
      <w:r w:rsidR="0041434F" w:rsidRPr="00B27A1E">
        <w:rPr>
          <w:rFonts w:ascii="Calibri" w:hAnsi="Calibri"/>
          <w:sz w:val="24"/>
        </w:rPr>
        <w:t xml:space="preserve">ged </w:t>
      </w:r>
      <w:r w:rsidR="00714BBC">
        <w:rPr>
          <w:rFonts w:ascii="Calibri" w:hAnsi="Calibri"/>
          <w:sz w:val="24"/>
        </w:rPr>
        <w:t>c</w:t>
      </w:r>
      <w:r w:rsidR="0041434F" w:rsidRPr="00B27A1E">
        <w:rPr>
          <w:rFonts w:ascii="Calibri" w:hAnsi="Calibri"/>
          <w:sz w:val="24"/>
        </w:rPr>
        <w:t xml:space="preserve">are facilities are unable to access support through state-based aids and equipment programmes. </w:t>
      </w:r>
    </w:p>
    <w:p w14:paraId="73ED1E75" w14:textId="60093E41" w:rsidR="000C5E2D" w:rsidRPr="00B27A1E" w:rsidRDefault="0041434F" w:rsidP="00B27A1E">
      <w:pPr>
        <w:pStyle w:val="ListParagraph"/>
        <w:numPr>
          <w:ilvl w:val="0"/>
          <w:numId w:val="32"/>
        </w:numPr>
        <w:ind w:hanging="720"/>
        <w:rPr>
          <w:rFonts w:ascii="Calibri" w:hAnsi="Calibri"/>
          <w:sz w:val="24"/>
        </w:rPr>
      </w:pPr>
      <w:r w:rsidRPr="00B27A1E">
        <w:rPr>
          <w:rFonts w:ascii="Calibri" w:hAnsi="Calibri"/>
          <w:sz w:val="24"/>
        </w:rPr>
        <w:t xml:space="preserve">It is generally expected that any aids or equipment will be provided by the residential aged care facility. </w:t>
      </w:r>
      <w:r w:rsidR="00F00557" w:rsidRPr="00B27A1E">
        <w:rPr>
          <w:rFonts w:ascii="Calibri" w:hAnsi="Calibri"/>
          <w:sz w:val="24"/>
        </w:rPr>
        <w:t>T</w:t>
      </w:r>
      <w:r w:rsidRPr="00B27A1E">
        <w:rPr>
          <w:rFonts w:ascii="Calibri" w:hAnsi="Calibri"/>
          <w:sz w:val="24"/>
        </w:rPr>
        <w:t xml:space="preserve">his arrangement continues to leave many </w:t>
      </w:r>
      <w:r w:rsidR="009A1FEB" w:rsidRPr="00B27A1E">
        <w:rPr>
          <w:rFonts w:ascii="Calibri" w:hAnsi="Calibri"/>
          <w:sz w:val="24"/>
        </w:rPr>
        <w:t xml:space="preserve">older people with disability </w:t>
      </w:r>
      <w:r w:rsidRPr="00B27A1E">
        <w:rPr>
          <w:rFonts w:ascii="Calibri" w:hAnsi="Calibri"/>
          <w:sz w:val="24"/>
        </w:rPr>
        <w:t xml:space="preserve">without the support they </w:t>
      </w:r>
      <w:r w:rsidR="009A1FEB" w:rsidRPr="00B27A1E">
        <w:rPr>
          <w:rFonts w:ascii="Calibri" w:hAnsi="Calibri"/>
          <w:sz w:val="24"/>
        </w:rPr>
        <w:t xml:space="preserve">so critically </w:t>
      </w:r>
      <w:r w:rsidRPr="00B27A1E">
        <w:rPr>
          <w:rFonts w:ascii="Calibri" w:hAnsi="Calibri"/>
          <w:sz w:val="24"/>
        </w:rPr>
        <w:t>need.</w:t>
      </w:r>
    </w:p>
    <w:p w14:paraId="504DCBB0" w14:textId="77777777" w:rsidR="0041434F" w:rsidRPr="00D54065" w:rsidRDefault="0041434F" w:rsidP="000B35FE">
      <w:pPr>
        <w:rPr>
          <w:rFonts w:ascii="Calibri" w:hAnsi="Calibri"/>
          <w:sz w:val="24"/>
        </w:rPr>
      </w:pPr>
    </w:p>
    <w:p w14:paraId="6AB66184" w14:textId="7C8005DE" w:rsidR="00152088" w:rsidRPr="00C8057D" w:rsidRDefault="00152088" w:rsidP="00C8057D">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Calibri" w:hAnsi="Calibri"/>
          <w:b/>
          <w:bCs/>
          <w:i/>
          <w:iCs/>
          <w:sz w:val="24"/>
        </w:rPr>
      </w:pPr>
      <w:r w:rsidRPr="00C8057D">
        <w:rPr>
          <w:rFonts w:ascii="Calibri" w:hAnsi="Calibri"/>
          <w:b/>
          <w:bCs/>
          <w:i/>
          <w:iCs/>
          <w:sz w:val="24"/>
        </w:rPr>
        <w:t xml:space="preserve">Case </w:t>
      </w:r>
      <w:r w:rsidR="00EA2534" w:rsidRPr="00C8057D">
        <w:rPr>
          <w:rFonts w:ascii="Calibri" w:hAnsi="Calibri"/>
          <w:b/>
          <w:bCs/>
          <w:i/>
          <w:iCs/>
          <w:sz w:val="24"/>
        </w:rPr>
        <w:t>S</w:t>
      </w:r>
      <w:r w:rsidR="0041434F" w:rsidRPr="00C8057D">
        <w:rPr>
          <w:rFonts w:ascii="Calibri" w:hAnsi="Calibri"/>
          <w:b/>
          <w:bCs/>
          <w:i/>
          <w:iCs/>
          <w:sz w:val="24"/>
        </w:rPr>
        <w:t>tudy: Geoff</w:t>
      </w:r>
    </w:p>
    <w:p w14:paraId="315C6DD0" w14:textId="77777777" w:rsidR="0041434F" w:rsidRPr="00EA2534" w:rsidRDefault="0041434F" w:rsidP="00C8057D">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rPr>
          <w:rFonts w:ascii="Calibri" w:hAnsi="Calibri"/>
          <w:b/>
          <w:bCs/>
          <w:i/>
          <w:iCs/>
          <w:sz w:val="24"/>
        </w:rPr>
      </w:pPr>
    </w:p>
    <w:p w14:paraId="71C7FE42" w14:textId="1472EE5F" w:rsidR="00DC2438" w:rsidRPr="00EA2534" w:rsidRDefault="00152088" w:rsidP="00C8057D">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Calibri" w:hAnsi="Calibri"/>
          <w:sz w:val="24"/>
        </w:rPr>
      </w:pPr>
      <w:r w:rsidRPr="00EA2534">
        <w:rPr>
          <w:rFonts w:ascii="Calibri" w:hAnsi="Calibri"/>
          <w:sz w:val="24"/>
        </w:rPr>
        <w:t xml:space="preserve">Geoff, a polio survivor, lives in residential aged care. His </w:t>
      </w:r>
      <w:r w:rsidR="00320E1C" w:rsidRPr="00EA2534">
        <w:rPr>
          <w:rFonts w:ascii="Calibri" w:hAnsi="Calibri"/>
          <w:sz w:val="24"/>
        </w:rPr>
        <w:t>motorized</w:t>
      </w:r>
      <w:r w:rsidRPr="00EA2534">
        <w:rPr>
          <w:rFonts w:ascii="Calibri" w:hAnsi="Calibri"/>
          <w:sz w:val="24"/>
        </w:rPr>
        <w:t xml:space="preserve"> wheelchair requires significant modification due to progressive loss of function from the late effects of polio. As there is no funding in </w:t>
      </w:r>
      <w:r w:rsidRPr="00EA2534">
        <w:rPr>
          <w:rFonts w:ascii="Calibri" w:hAnsi="Calibri"/>
          <w:sz w:val="24"/>
        </w:rPr>
        <w:lastRenderedPageBreak/>
        <w:t>Victoria for assistive technology for people living in residential aged care, there is an expectation that the aged care facility will fund and meet all his care needs. The standard item they would be required to provide, to replace his wheelchair when it cannot be further modified, is a manual wheelchair for mobility. This will not meet his requirements for seating, and will not enable him to move independently around the facility or participate in social activities in the wider community out</w:t>
      </w:r>
      <w:r w:rsidR="00DC2438" w:rsidRPr="00EA2534">
        <w:rPr>
          <w:rFonts w:ascii="Calibri" w:hAnsi="Calibri"/>
          <w:sz w:val="24"/>
        </w:rPr>
        <w:t>side his residential facility</w:t>
      </w:r>
      <w:r w:rsidR="00714BBC" w:rsidRPr="00EA2534">
        <w:rPr>
          <w:rFonts w:ascii="Calibri" w:hAnsi="Calibri"/>
          <w:sz w:val="24"/>
        </w:rPr>
        <w:t>.</w:t>
      </w:r>
    </w:p>
    <w:p w14:paraId="20722D1A" w14:textId="77777777" w:rsidR="00DC2438" w:rsidRPr="00EA2534" w:rsidRDefault="00DC2438" w:rsidP="00C8057D">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Calibri" w:hAnsi="Calibri"/>
          <w:sz w:val="24"/>
        </w:rPr>
      </w:pPr>
    </w:p>
    <w:p w14:paraId="5739137D" w14:textId="77777777" w:rsidR="00152088" w:rsidRPr="00EA2534" w:rsidRDefault="00152088" w:rsidP="00C8057D">
      <w:pPr>
        <w:pStyle w:val="ListBullet"/>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Calibri" w:hAnsi="Calibri"/>
          <w:sz w:val="24"/>
        </w:rPr>
      </w:pPr>
      <w:r w:rsidRPr="00EA2534">
        <w:rPr>
          <w:rFonts w:ascii="Calibri" w:hAnsi="Calibri"/>
          <w:sz w:val="24"/>
        </w:rPr>
        <w:t>It should be noted that many people managing the late effects of polio, like many others with physical disability, enter residential aged care at a younger age than the wider community. Unless significant home modifications are put in place, many are unable to meet basic care needs such as showering, dressing and mobility within the home. The economic reality of this leaves people with little choice but to move to residential care where sadly their intellectual and social needs are often left unmet as they are in a much younger age bracket than the majority of their co-residents.</w:t>
      </w:r>
    </w:p>
    <w:p w14:paraId="72730A2F" w14:textId="753435AA" w:rsidR="00152088" w:rsidRPr="00D54065" w:rsidRDefault="00152088" w:rsidP="00A84068">
      <w:pPr>
        <w:pStyle w:val="ListBullet"/>
        <w:numPr>
          <w:ilvl w:val="0"/>
          <w:numId w:val="0"/>
        </w:numPr>
        <w:ind w:left="720" w:hanging="360"/>
        <w:rPr>
          <w:rFonts w:ascii="Calibri" w:hAnsi="Calibri"/>
          <w:b/>
          <w:bCs/>
          <w:i/>
          <w:iCs/>
          <w:sz w:val="24"/>
        </w:rPr>
      </w:pPr>
      <w:r w:rsidRPr="00D54065">
        <w:rPr>
          <w:rFonts w:ascii="Calibri" w:hAnsi="Calibri"/>
          <w:b/>
          <w:bCs/>
          <w:i/>
          <w:iCs/>
          <w:sz w:val="24"/>
        </w:rPr>
        <w:t> </w:t>
      </w:r>
    </w:p>
    <w:p w14:paraId="20537B1E" w14:textId="3DA6F5E8" w:rsidR="00551D41" w:rsidRPr="00D54065" w:rsidRDefault="00551D41" w:rsidP="00A84068">
      <w:pPr>
        <w:pStyle w:val="ListBullet"/>
        <w:numPr>
          <w:ilvl w:val="0"/>
          <w:numId w:val="0"/>
        </w:numPr>
        <w:ind w:left="720" w:hanging="360"/>
        <w:rPr>
          <w:rFonts w:ascii="Calibri" w:hAnsi="Calibri"/>
          <w:b/>
          <w:bCs/>
          <w:i/>
          <w:iCs/>
          <w:sz w:val="24"/>
        </w:rPr>
      </w:pPr>
    </w:p>
    <w:p w14:paraId="49348E1C" w14:textId="1768D166" w:rsidR="00551D41" w:rsidRPr="009B1902" w:rsidRDefault="00551D41" w:rsidP="000B35FE">
      <w:pPr>
        <w:rPr>
          <w:rFonts w:ascii="Calibri" w:hAnsi="Calibri"/>
          <w:b/>
          <w:bCs/>
          <w:sz w:val="24"/>
        </w:rPr>
      </w:pPr>
      <w:r w:rsidRPr="009B1902">
        <w:rPr>
          <w:rFonts w:ascii="Calibri" w:hAnsi="Calibri"/>
          <w:b/>
          <w:bCs/>
          <w:sz w:val="24"/>
        </w:rPr>
        <w:t>Recommendatio</w:t>
      </w:r>
      <w:r w:rsidR="00054D51" w:rsidRPr="009B1902">
        <w:rPr>
          <w:rFonts w:ascii="Calibri" w:hAnsi="Calibri"/>
          <w:b/>
          <w:bCs/>
          <w:sz w:val="24"/>
        </w:rPr>
        <w:t>n</w:t>
      </w:r>
      <w:r w:rsidR="009B1902" w:rsidRPr="009B1902">
        <w:rPr>
          <w:rFonts w:ascii="Calibri" w:hAnsi="Calibri"/>
          <w:b/>
          <w:bCs/>
          <w:sz w:val="24"/>
        </w:rPr>
        <w:t xml:space="preserve"> 7</w:t>
      </w:r>
      <w:r w:rsidR="00054D51" w:rsidRPr="009B1902">
        <w:rPr>
          <w:rFonts w:ascii="Calibri" w:hAnsi="Calibri"/>
          <w:b/>
          <w:bCs/>
          <w:sz w:val="24"/>
        </w:rPr>
        <w:t>:</w:t>
      </w:r>
    </w:p>
    <w:p w14:paraId="6BA6552B" w14:textId="1BA8649D" w:rsidR="0035189E" w:rsidRPr="0035189E" w:rsidRDefault="009B1902" w:rsidP="000B35FE">
      <w:pPr>
        <w:rPr>
          <w:rFonts w:ascii="Calibri" w:hAnsi="Calibri"/>
          <w:b/>
          <w:bCs/>
          <w:sz w:val="24"/>
        </w:rPr>
      </w:pPr>
      <w:r w:rsidRPr="009B1902">
        <w:rPr>
          <w:rFonts w:ascii="Calibri" w:hAnsi="Calibri"/>
          <w:b/>
          <w:bCs/>
          <w:sz w:val="24"/>
        </w:rPr>
        <w:t>That t</w:t>
      </w:r>
      <w:r w:rsidR="00551D41" w:rsidRPr="009B1902">
        <w:rPr>
          <w:rFonts w:ascii="Calibri" w:hAnsi="Calibri"/>
          <w:b/>
          <w:bCs/>
          <w:sz w:val="24"/>
        </w:rPr>
        <w:t xml:space="preserve">he Commonwealth </w:t>
      </w:r>
      <w:r w:rsidR="00966B4E" w:rsidRPr="009B1902">
        <w:rPr>
          <w:rFonts w:ascii="Calibri" w:hAnsi="Calibri"/>
          <w:b/>
          <w:bCs/>
          <w:sz w:val="24"/>
        </w:rPr>
        <w:t xml:space="preserve">implement measures </w:t>
      </w:r>
      <w:r w:rsidR="00551D41" w:rsidRPr="009B1902">
        <w:rPr>
          <w:rFonts w:ascii="Calibri" w:hAnsi="Calibri"/>
          <w:b/>
          <w:bCs/>
          <w:sz w:val="24"/>
        </w:rPr>
        <w:t xml:space="preserve">to ensure </w:t>
      </w:r>
      <w:r w:rsidR="00F6737B" w:rsidRPr="009B1902">
        <w:rPr>
          <w:rFonts w:ascii="Calibri" w:hAnsi="Calibri"/>
          <w:b/>
          <w:bCs/>
          <w:sz w:val="24"/>
        </w:rPr>
        <w:t xml:space="preserve">people with disability living in residential </w:t>
      </w:r>
      <w:r w:rsidR="00872C24" w:rsidRPr="009B1902">
        <w:rPr>
          <w:rFonts w:ascii="Calibri" w:hAnsi="Calibri"/>
          <w:b/>
          <w:bCs/>
          <w:sz w:val="24"/>
        </w:rPr>
        <w:t xml:space="preserve">aged </w:t>
      </w:r>
      <w:r w:rsidR="00F6737B" w:rsidRPr="009B1902">
        <w:rPr>
          <w:rFonts w:ascii="Calibri" w:hAnsi="Calibri"/>
          <w:b/>
          <w:bCs/>
          <w:sz w:val="24"/>
        </w:rPr>
        <w:t>care can access funding for assistive technolog</w:t>
      </w:r>
      <w:r w:rsidR="00153FFD" w:rsidRPr="009B1902">
        <w:rPr>
          <w:rFonts w:ascii="Calibri" w:hAnsi="Calibri"/>
          <w:b/>
          <w:bCs/>
          <w:sz w:val="24"/>
        </w:rPr>
        <w:t>y to facilitate mobility, communication and participation in everyday activities.</w:t>
      </w:r>
    </w:p>
    <w:p w14:paraId="153FAD9D" w14:textId="7A99CFB1" w:rsidR="00584D29" w:rsidRPr="00D54065" w:rsidRDefault="00584D29" w:rsidP="00B27A1E">
      <w:pPr>
        <w:pStyle w:val="Heading1"/>
        <w:numPr>
          <w:ilvl w:val="0"/>
          <w:numId w:val="8"/>
        </w:numPr>
        <w:ind w:hanging="720"/>
        <w:rPr>
          <w:rFonts w:ascii="Calibri" w:hAnsi="Calibri"/>
          <w:szCs w:val="36"/>
        </w:rPr>
      </w:pPr>
      <w:bookmarkStart w:id="26" w:name="_Toc26950930"/>
      <w:r w:rsidRPr="00D54065">
        <w:rPr>
          <w:rFonts w:ascii="Calibri" w:hAnsi="Calibri"/>
          <w:szCs w:val="36"/>
        </w:rPr>
        <w:t xml:space="preserve">The </w:t>
      </w:r>
      <w:r w:rsidR="00AD6B16" w:rsidRPr="00D54065">
        <w:rPr>
          <w:rFonts w:ascii="Calibri" w:hAnsi="Calibri"/>
          <w:szCs w:val="36"/>
        </w:rPr>
        <w:t xml:space="preserve">ultimate </w:t>
      </w:r>
      <w:r w:rsidRPr="00D54065">
        <w:rPr>
          <w:rFonts w:ascii="Calibri" w:hAnsi="Calibri"/>
          <w:szCs w:val="36"/>
        </w:rPr>
        <w:t>solution: A National Aids and Equipment Progra</w:t>
      </w:r>
      <w:r w:rsidR="00031D3B" w:rsidRPr="00D54065">
        <w:rPr>
          <w:rFonts w:ascii="Calibri" w:hAnsi="Calibri"/>
          <w:szCs w:val="36"/>
        </w:rPr>
        <w:t xml:space="preserve">m </w:t>
      </w:r>
      <w:r w:rsidR="007B16D7" w:rsidRPr="00D54065">
        <w:rPr>
          <w:rFonts w:ascii="Calibri" w:hAnsi="Calibri"/>
          <w:szCs w:val="36"/>
        </w:rPr>
        <w:t>f</w:t>
      </w:r>
      <w:r w:rsidR="00031D3B" w:rsidRPr="00D54065">
        <w:rPr>
          <w:rFonts w:ascii="Calibri" w:hAnsi="Calibri"/>
          <w:szCs w:val="36"/>
        </w:rPr>
        <w:t>or older people with disability</w:t>
      </w:r>
      <w:bookmarkEnd w:id="26"/>
      <w:r w:rsidRPr="00D54065">
        <w:rPr>
          <w:rFonts w:ascii="Calibri" w:hAnsi="Calibri"/>
          <w:szCs w:val="36"/>
        </w:rPr>
        <w:t xml:space="preserve"> </w:t>
      </w:r>
    </w:p>
    <w:p w14:paraId="10A15D0C" w14:textId="77777777" w:rsidR="006A4192" w:rsidRDefault="006A4192" w:rsidP="006A4192">
      <w:pPr>
        <w:pStyle w:val="ListBullet"/>
        <w:numPr>
          <w:ilvl w:val="0"/>
          <w:numId w:val="0"/>
        </w:numPr>
        <w:rPr>
          <w:rFonts w:ascii="Calibri" w:hAnsi="Calibri"/>
          <w:sz w:val="24"/>
        </w:rPr>
      </w:pPr>
    </w:p>
    <w:p w14:paraId="4F32F89C" w14:textId="33E0C6D3" w:rsidR="001600EB" w:rsidRPr="00D54065" w:rsidRDefault="009D036A" w:rsidP="00B27A1E">
      <w:pPr>
        <w:pStyle w:val="ListBullet"/>
        <w:numPr>
          <w:ilvl w:val="0"/>
          <w:numId w:val="0"/>
        </w:numPr>
        <w:rPr>
          <w:rFonts w:ascii="Calibri" w:hAnsi="Calibri"/>
          <w:sz w:val="24"/>
        </w:rPr>
      </w:pPr>
      <w:r w:rsidRPr="00B27A1E">
        <w:rPr>
          <w:rFonts w:ascii="Calibri" w:hAnsi="Calibri"/>
          <w:i/>
          <w:iCs/>
          <w:sz w:val="24"/>
        </w:rPr>
        <w:t>Assistive Technology for All</w:t>
      </w:r>
      <w:r w:rsidRPr="00D54065">
        <w:rPr>
          <w:rFonts w:ascii="Calibri" w:hAnsi="Calibri"/>
          <w:sz w:val="24"/>
        </w:rPr>
        <w:t xml:space="preserve"> ultimately believes that the issues</w:t>
      </w:r>
      <w:r w:rsidR="00FB1975" w:rsidRPr="00D54065">
        <w:rPr>
          <w:rFonts w:ascii="Calibri" w:hAnsi="Calibri"/>
          <w:sz w:val="24"/>
        </w:rPr>
        <w:t xml:space="preserve"> identified throughout this submission </w:t>
      </w:r>
      <w:r w:rsidRPr="00D54065">
        <w:rPr>
          <w:rFonts w:ascii="Calibri" w:hAnsi="Calibri"/>
          <w:sz w:val="24"/>
        </w:rPr>
        <w:t xml:space="preserve">would best be resolved through the establishment of a </w:t>
      </w:r>
      <w:r w:rsidR="006A4192">
        <w:rPr>
          <w:rFonts w:ascii="Calibri" w:hAnsi="Calibri"/>
          <w:sz w:val="24"/>
        </w:rPr>
        <w:t xml:space="preserve">harmonised and </w:t>
      </w:r>
      <w:r w:rsidRPr="00D54065">
        <w:rPr>
          <w:rFonts w:ascii="Calibri" w:hAnsi="Calibri"/>
          <w:sz w:val="24"/>
        </w:rPr>
        <w:t>nationally consistent assistive technology program to support people with disability who are not eligible for the NDIS</w:t>
      </w:r>
      <w:r w:rsidR="00CA0D5F" w:rsidRPr="00D54065">
        <w:rPr>
          <w:rFonts w:ascii="Calibri" w:hAnsi="Calibri"/>
          <w:sz w:val="24"/>
        </w:rPr>
        <w:t xml:space="preserve">. </w:t>
      </w:r>
      <w:r w:rsidR="009A0C58" w:rsidRPr="00D54065">
        <w:rPr>
          <w:rFonts w:ascii="Calibri" w:hAnsi="Calibri"/>
          <w:sz w:val="24"/>
        </w:rPr>
        <w:t xml:space="preserve">This approach </w:t>
      </w:r>
      <w:r w:rsidR="00D27343" w:rsidRPr="00D54065">
        <w:rPr>
          <w:rFonts w:ascii="Calibri" w:hAnsi="Calibri"/>
          <w:sz w:val="24"/>
        </w:rPr>
        <w:t>would simplify the current funding arrangements while providing older people with the technology they need to lead better quality lives and maintain their connection in the community</w:t>
      </w:r>
      <w:r w:rsidR="00CA0D5F" w:rsidRPr="00D54065">
        <w:rPr>
          <w:rFonts w:ascii="Calibri" w:hAnsi="Calibri"/>
          <w:sz w:val="24"/>
        </w:rPr>
        <w:t xml:space="preserve">. </w:t>
      </w:r>
      <w:r w:rsidR="008D101C" w:rsidRPr="00D54065">
        <w:rPr>
          <w:rFonts w:ascii="Calibri" w:hAnsi="Calibri"/>
          <w:sz w:val="24"/>
        </w:rPr>
        <w:t xml:space="preserve">It </w:t>
      </w:r>
      <w:r w:rsidR="00D27343" w:rsidRPr="00D54065">
        <w:rPr>
          <w:rFonts w:ascii="Calibri" w:hAnsi="Calibri"/>
          <w:sz w:val="24"/>
        </w:rPr>
        <w:t>also has the potential to reduce demand in other areas such as acute health and community care</w:t>
      </w:r>
      <w:r w:rsidR="006A4192">
        <w:rPr>
          <w:rFonts w:ascii="Calibri" w:hAnsi="Calibri"/>
          <w:sz w:val="24"/>
        </w:rPr>
        <w:t>, which in turn would minimize downstream government costs</w:t>
      </w:r>
      <w:r w:rsidR="001600EB" w:rsidRPr="00D54065">
        <w:rPr>
          <w:rFonts w:ascii="Calibri" w:hAnsi="Calibri"/>
          <w:sz w:val="24"/>
        </w:rPr>
        <w:t>.</w:t>
      </w:r>
    </w:p>
    <w:p w14:paraId="07DD7B23" w14:textId="77777777" w:rsidR="0035189E" w:rsidRDefault="0035189E" w:rsidP="00B27A1E">
      <w:pPr>
        <w:pStyle w:val="ListParagraph"/>
        <w:ind w:left="0"/>
        <w:rPr>
          <w:rFonts w:ascii="Calibri" w:hAnsi="Calibri"/>
          <w:b/>
          <w:bCs/>
          <w:sz w:val="24"/>
        </w:rPr>
      </w:pPr>
    </w:p>
    <w:p w14:paraId="1F2DBFC4" w14:textId="1EC1B22F" w:rsidR="00F17832" w:rsidRPr="00D54065" w:rsidRDefault="00F17832" w:rsidP="00B27A1E">
      <w:pPr>
        <w:pStyle w:val="ListParagraph"/>
        <w:ind w:left="0"/>
        <w:rPr>
          <w:rFonts w:ascii="Calibri" w:hAnsi="Calibri"/>
          <w:b/>
          <w:bCs/>
          <w:sz w:val="24"/>
        </w:rPr>
      </w:pPr>
      <w:r w:rsidRPr="00D54065">
        <w:rPr>
          <w:rFonts w:ascii="Calibri" w:hAnsi="Calibri"/>
          <w:b/>
          <w:bCs/>
          <w:sz w:val="24"/>
        </w:rPr>
        <w:t>The programme would:</w:t>
      </w:r>
    </w:p>
    <w:p w14:paraId="0E6FF483" w14:textId="3DC22407" w:rsidR="006A4192" w:rsidRPr="00B27A1E" w:rsidRDefault="00F17832" w:rsidP="00B27A1E">
      <w:pPr>
        <w:pStyle w:val="ListBullet"/>
        <w:rPr>
          <w:sz w:val="24"/>
          <w:szCs w:val="24"/>
        </w:rPr>
      </w:pPr>
      <w:r w:rsidRPr="00B27A1E">
        <w:rPr>
          <w:sz w:val="24"/>
          <w:szCs w:val="24"/>
        </w:rPr>
        <w:t>Seek to harmoni</w:t>
      </w:r>
      <w:r w:rsidR="006A4192" w:rsidRPr="00B27A1E">
        <w:rPr>
          <w:sz w:val="24"/>
          <w:szCs w:val="24"/>
        </w:rPr>
        <w:t>s</w:t>
      </w:r>
      <w:r w:rsidRPr="00B27A1E">
        <w:rPr>
          <w:sz w:val="24"/>
          <w:szCs w:val="24"/>
        </w:rPr>
        <w:t xml:space="preserve">e existing </w:t>
      </w:r>
      <w:r w:rsidR="006A4192" w:rsidRPr="00B27A1E">
        <w:rPr>
          <w:sz w:val="24"/>
          <w:szCs w:val="24"/>
        </w:rPr>
        <w:t>s</w:t>
      </w:r>
      <w:r w:rsidRPr="00B27A1E">
        <w:rPr>
          <w:sz w:val="24"/>
          <w:szCs w:val="24"/>
        </w:rPr>
        <w:t>tate</w:t>
      </w:r>
      <w:r w:rsidR="006A4192" w:rsidRPr="00B27A1E">
        <w:rPr>
          <w:sz w:val="24"/>
          <w:szCs w:val="24"/>
        </w:rPr>
        <w:t>-</w:t>
      </w:r>
      <w:r w:rsidRPr="00B27A1E">
        <w:rPr>
          <w:sz w:val="24"/>
          <w:szCs w:val="24"/>
        </w:rPr>
        <w:t xml:space="preserve">based AT programs and those operated by </w:t>
      </w:r>
      <w:r w:rsidR="006A4192" w:rsidRPr="00B27A1E">
        <w:rPr>
          <w:sz w:val="24"/>
          <w:szCs w:val="24"/>
        </w:rPr>
        <w:t>n</w:t>
      </w:r>
      <w:r w:rsidRPr="00B27A1E">
        <w:rPr>
          <w:sz w:val="24"/>
          <w:szCs w:val="24"/>
        </w:rPr>
        <w:t>ot</w:t>
      </w:r>
      <w:r w:rsidR="006A4192" w:rsidRPr="00B27A1E">
        <w:rPr>
          <w:sz w:val="24"/>
          <w:szCs w:val="24"/>
        </w:rPr>
        <w:t>-</w:t>
      </w:r>
      <w:r w:rsidRPr="00B27A1E">
        <w:rPr>
          <w:sz w:val="24"/>
          <w:szCs w:val="24"/>
        </w:rPr>
        <w:t>for</w:t>
      </w:r>
      <w:r w:rsidR="006A4192" w:rsidRPr="00B27A1E">
        <w:rPr>
          <w:sz w:val="24"/>
          <w:szCs w:val="24"/>
        </w:rPr>
        <w:t>-p</w:t>
      </w:r>
      <w:r w:rsidRPr="00B27A1E">
        <w:rPr>
          <w:sz w:val="24"/>
          <w:szCs w:val="24"/>
        </w:rPr>
        <w:t>rofit organisations. This would streamline access and drive nationally consistent outcomes for consumers while reducing administrative burden on governments. At present, access and out of pocket expenses for the provision of AT differ depending on your age, level of disability, geographic location and which service system you access.</w:t>
      </w:r>
    </w:p>
    <w:p w14:paraId="501A7794" w14:textId="2D4B7367" w:rsidR="006A4192" w:rsidRPr="006A4192" w:rsidRDefault="00F17832" w:rsidP="006A4192">
      <w:pPr>
        <w:pStyle w:val="ListBullet"/>
        <w:rPr>
          <w:sz w:val="24"/>
          <w:szCs w:val="24"/>
        </w:rPr>
      </w:pPr>
      <w:r w:rsidRPr="00B27A1E">
        <w:rPr>
          <w:sz w:val="24"/>
          <w:szCs w:val="24"/>
        </w:rPr>
        <w:lastRenderedPageBreak/>
        <w:t>Be aligned with the NDIS Assistive Technology Strategy to address the inequity between the support that is provided under the NDIS and other service systems.</w:t>
      </w:r>
    </w:p>
    <w:p w14:paraId="3D6D778D" w14:textId="4F3C1C67" w:rsidR="00F17832" w:rsidRPr="00B27A1E" w:rsidRDefault="00F17832" w:rsidP="00B27A1E">
      <w:pPr>
        <w:pStyle w:val="ListBullet"/>
        <w:rPr>
          <w:sz w:val="24"/>
          <w:szCs w:val="24"/>
        </w:rPr>
      </w:pPr>
      <w:r w:rsidRPr="00B27A1E">
        <w:rPr>
          <w:sz w:val="24"/>
          <w:szCs w:val="24"/>
        </w:rPr>
        <w:t>Be driven by key performance indicators relating to the timely provision of equipment, in line with the aspirations of the NDIS Participant Service Guarantee.</w:t>
      </w:r>
    </w:p>
    <w:p w14:paraId="2B902162" w14:textId="77777777" w:rsidR="00F17832" w:rsidRPr="00B27A1E" w:rsidRDefault="00F17832" w:rsidP="00B27A1E">
      <w:pPr>
        <w:rPr>
          <w:rFonts w:ascii="Calibri" w:hAnsi="Calibri"/>
          <w:b/>
          <w:bCs/>
          <w:sz w:val="24"/>
        </w:rPr>
      </w:pPr>
      <w:r w:rsidRPr="00B27A1E">
        <w:rPr>
          <w:rFonts w:ascii="Calibri" w:hAnsi="Calibri"/>
          <w:b/>
          <w:bCs/>
          <w:sz w:val="24"/>
        </w:rPr>
        <w:t>The program would need to be adequately funded to cover:</w:t>
      </w:r>
    </w:p>
    <w:p w14:paraId="535D792D" w14:textId="429713EE" w:rsidR="00F17832" w:rsidRPr="00B27A1E" w:rsidRDefault="00F17832" w:rsidP="00B27A1E">
      <w:pPr>
        <w:pStyle w:val="NoSpacing"/>
        <w:numPr>
          <w:ilvl w:val="1"/>
          <w:numId w:val="29"/>
        </w:numPr>
        <w:spacing w:line="276" w:lineRule="auto"/>
        <w:ind w:left="426" w:hanging="426"/>
        <w:rPr>
          <w:sz w:val="24"/>
          <w:szCs w:val="24"/>
        </w:rPr>
      </w:pPr>
      <w:r w:rsidRPr="00B27A1E">
        <w:rPr>
          <w:sz w:val="24"/>
          <w:szCs w:val="24"/>
        </w:rPr>
        <w:t>Skilled assessment and referral; particularly in complex cases where an individual’s capacity can quickly diminish.</w:t>
      </w:r>
    </w:p>
    <w:p w14:paraId="43FEA59D" w14:textId="38E45F50" w:rsidR="00F17832" w:rsidRPr="00B27A1E" w:rsidRDefault="00F17832" w:rsidP="00B27A1E">
      <w:pPr>
        <w:pStyle w:val="NoSpacing"/>
        <w:numPr>
          <w:ilvl w:val="1"/>
          <w:numId w:val="29"/>
        </w:numPr>
        <w:spacing w:line="276" w:lineRule="auto"/>
        <w:ind w:left="426" w:hanging="426"/>
        <w:rPr>
          <w:sz w:val="24"/>
          <w:szCs w:val="24"/>
        </w:rPr>
      </w:pPr>
      <w:r w:rsidRPr="00B27A1E">
        <w:rPr>
          <w:sz w:val="24"/>
          <w:szCs w:val="24"/>
        </w:rPr>
        <w:t>The provision of high and low-cost aids and equipment.</w:t>
      </w:r>
    </w:p>
    <w:p w14:paraId="1B2451F4" w14:textId="2C294F57" w:rsidR="00F17832" w:rsidRPr="00B27A1E" w:rsidRDefault="00F17832" w:rsidP="00B27A1E">
      <w:pPr>
        <w:pStyle w:val="NoSpacing"/>
        <w:numPr>
          <w:ilvl w:val="1"/>
          <w:numId w:val="29"/>
        </w:numPr>
        <w:spacing w:line="276" w:lineRule="auto"/>
        <w:ind w:left="426" w:hanging="426"/>
        <w:rPr>
          <w:sz w:val="24"/>
          <w:szCs w:val="24"/>
        </w:rPr>
      </w:pPr>
      <w:r w:rsidRPr="00B27A1E">
        <w:rPr>
          <w:sz w:val="24"/>
          <w:szCs w:val="24"/>
        </w:rPr>
        <w:t>Training to enable participants to use AT safely and effectively.</w:t>
      </w:r>
    </w:p>
    <w:p w14:paraId="5B68AFEB" w14:textId="47D576D3" w:rsidR="00F17832" w:rsidRPr="00B27A1E" w:rsidRDefault="00F17832" w:rsidP="00B27A1E">
      <w:pPr>
        <w:pStyle w:val="NoSpacing"/>
        <w:numPr>
          <w:ilvl w:val="1"/>
          <w:numId w:val="29"/>
        </w:numPr>
        <w:spacing w:line="276" w:lineRule="auto"/>
        <w:ind w:left="426" w:hanging="426"/>
        <w:rPr>
          <w:sz w:val="24"/>
          <w:szCs w:val="24"/>
        </w:rPr>
      </w:pPr>
      <w:r w:rsidRPr="00B27A1E">
        <w:rPr>
          <w:sz w:val="24"/>
          <w:szCs w:val="24"/>
        </w:rPr>
        <w:t>Maintenance and repair of AT.</w:t>
      </w:r>
    </w:p>
    <w:p w14:paraId="0B52F465" w14:textId="77777777" w:rsidR="006A4192" w:rsidRDefault="006A4192" w:rsidP="006A4192">
      <w:pPr>
        <w:rPr>
          <w:rFonts w:ascii="Calibri" w:hAnsi="Calibri"/>
          <w:b/>
          <w:bCs/>
          <w:sz w:val="24"/>
        </w:rPr>
      </w:pPr>
    </w:p>
    <w:p w14:paraId="5A319FA3" w14:textId="6025203F" w:rsidR="00F17832" w:rsidRPr="00B27A1E" w:rsidRDefault="00F17832" w:rsidP="00B27A1E">
      <w:pPr>
        <w:rPr>
          <w:rFonts w:ascii="Calibri" w:hAnsi="Calibri"/>
          <w:b/>
          <w:bCs/>
          <w:sz w:val="24"/>
        </w:rPr>
      </w:pPr>
      <w:r w:rsidRPr="00B27A1E">
        <w:rPr>
          <w:rFonts w:ascii="Calibri" w:hAnsi="Calibri"/>
          <w:b/>
          <w:bCs/>
          <w:sz w:val="24"/>
        </w:rPr>
        <w:t>To be eligible for the programme, participants would need to:</w:t>
      </w:r>
    </w:p>
    <w:p w14:paraId="3CC6252E" w14:textId="77777777" w:rsidR="00F17832" w:rsidRPr="00B27A1E" w:rsidRDefault="00F17832" w:rsidP="00B27A1E">
      <w:pPr>
        <w:pStyle w:val="NoSpacing"/>
        <w:spacing w:line="276" w:lineRule="auto"/>
        <w:rPr>
          <w:sz w:val="24"/>
          <w:szCs w:val="24"/>
        </w:rPr>
      </w:pPr>
      <w:r w:rsidRPr="00B27A1E">
        <w:rPr>
          <w:sz w:val="24"/>
          <w:szCs w:val="24"/>
        </w:rPr>
        <w:t>•</w:t>
      </w:r>
      <w:r w:rsidRPr="00B27A1E">
        <w:rPr>
          <w:sz w:val="24"/>
          <w:szCs w:val="24"/>
        </w:rPr>
        <w:tab/>
        <w:t>Have a disability or long-term health condition that affects activities of daily living.</w:t>
      </w:r>
    </w:p>
    <w:p w14:paraId="188D1DF2" w14:textId="77777777" w:rsidR="00F17832" w:rsidRPr="00B27A1E" w:rsidRDefault="00F17832" w:rsidP="00B27A1E">
      <w:pPr>
        <w:pStyle w:val="NoSpacing"/>
        <w:spacing w:line="276" w:lineRule="auto"/>
        <w:rPr>
          <w:sz w:val="24"/>
          <w:szCs w:val="24"/>
        </w:rPr>
      </w:pPr>
      <w:r w:rsidRPr="00B27A1E">
        <w:rPr>
          <w:sz w:val="24"/>
          <w:szCs w:val="24"/>
        </w:rPr>
        <w:t>•</w:t>
      </w:r>
      <w:r w:rsidRPr="00B27A1E">
        <w:rPr>
          <w:sz w:val="24"/>
          <w:szCs w:val="24"/>
        </w:rPr>
        <w:tab/>
        <w:t>Have a disability or long-term health condition that is non-compensable.</w:t>
      </w:r>
    </w:p>
    <w:p w14:paraId="78C28448" w14:textId="77777777" w:rsidR="00F17832" w:rsidRPr="00B27A1E" w:rsidRDefault="00F17832" w:rsidP="00B27A1E">
      <w:pPr>
        <w:pStyle w:val="NoSpacing"/>
        <w:spacing w:line="276" w:lineRule="auto"/>
        <w:rPr>
          <w:sz w:val="24"/>
          <w:szCs w:val="24"/>
        </w:rPr>
      </w:pPr>
      <w:r w:rsidRPr="00B27A1E">
        <w:rPr>
          <w:sz w:val="24"/>
          <w:szCs w:val="24"/>
        </w:rPr>
        <w:t>•</w:t>
      </w:r>
      <w:r w:rsidRPr="00B27A1E">
        <w:rPr>
          <w:sz w:val="24"/>
          <w:szCs w:val="24"/>
        </w:rPr>
        <w:tab/>
        <w:t>Not be eligible for the NDIS.</w:t>
      </w:r>
    </w:p>
    <w:p w14:paraId="5812F7E5" w14:textId="77777777" w:rsidR="006A4192" w:rsidRDefault="006A4192" w:rsidP="006A4192">
      <w:pPr>
        <w:spacing w:line="360" w:lineRule="auto"/>
        <w:rPr>
          <w:rFonts w:ascii="Calibri" w:hAnsi="Calibri"/>
          <w:b/>
          <w:bCs/>
          <w:sz w:val="24"/>
        </w:rPr>
      </w:pPr>
    </w:p>
    <w:p w14:paraId="5959C746" w14:textId="55B9E855" w:rsidR="00F17832" w:rsidRPr="00B27A1E" w:rsidRDefault="00F17832" w:rsidP="00B27A1E">
      <w:pPr>
        <w:spacing w:line="360" w:lineRule="auto"/>
        <w:rPr>
          <w:rFonts w:ascii="Calibri" w:hAnsi="Calibri"/>
          <w:b/>
          <w:bCs/>
          <w:sz w:val="24"/>
        </w:rPr>
      </w:pPr>
      <w:r w:rsidRPr="00B27A1E">
        <w:rPr>
          <w:rFonts w:ascii="Calibri" w:hAnsi="Calibri"/>
          <w:b/>
          <w:bCs/>
          <w:sz w:val="24"/>
        </w:rPr>
        <w:t>Eligibility for the programme would not be impacted by:</w:t>
      </w:r>
    </w:p>
    <w:p w14:paraId="643EB1DA" w14:textId="77777777" w:rsidR="00F17832" w:rsidRPr="00B27A1E" w:rsidRDefault="00F17832" w:rsidP="00B27A1E">
      <w:pPr>
        <w:pStyle w:val="NoSpacing"/>
        <w:numPr>
          <w:ilvl w:val="0"/>
          <w:numId w:val="33"/>
        </w:numPr>
        <w:spacing w:line="276" w:lineRule="auto"/>
        <w:ind w:hanging="720"/>
        <w:rPr>
          <w:sz w:val="24"/>
          <w:szCs w:val="24"/>
        </w:rPr>
      </w:pPr>
      <w:r w:rsidRPr="00B27A1E">
        <w:rPr>
          <w:sz w:val="24"/>
          <w:szCs w:val="24"/>
        </w:rPr>
        <w:t>The age of the applicant.</w:t>
      </w:r>
    </w:p>
    <w:p w14:paraId="5439E7D6" w14:textId="77777777" w:rsidR="00F17832" w:rsidRPr="00B27A1E" w:rsidRDefault="00F17832" w:rsidP="00B27A1E">
      <w:pPr>
        <w:pStyle w:val="NoSpacing"/>
        <w:numPr>
          <w:ilvl w:val="0"/>
          <w:numId w:val="33"/>
        </w:numPr>
        <w:spacing w:line="276" w:lineRule="auto"/>
        <w:ind w:hanging="720"/>
        <w:rPr>
          <w:sz w:val="24"/>
          <w:szCs w:val="24"/>
        </w:rPr>
      </w:pPr>
      <w:r w:rsidRPr="00B27A1E">
        <w:rPr>
          <w:sz w:val="24"/>
          <w:szCs w:val="24"/>
        </w:rPr>
        <w:t>The applicant being on a waiting list or in receipt of (non-NDIS) services, such as those provided under the aged care system.</w:t>
      </w:r>
    </w:p>
    <w:p w14:paraId="247E1143" w14:textId="77777777" w:rsidR="00F17832" w:rsidRPr="00D54065" w:rsidRDefault="00F17832" w:rsidP="000B35FE">
      <w:pPr>
        <w:rPr>
          <w:rFonts w:ascii="Calibri" w:hAnsi="Calibri"/>
          <w:sz w:val="24"/>
        </w:rPr>
      </w:pPr>
    </w:p>
    <w:p w14:paraId="30A343D5" w14:textId="01CB4DBF" w:rsidR="00D22328" w:rsidRPr="009B1902" w:rsidRDefault="008C4B63" w:rsidP="000B35FE">
      <w:pPr>
        <w:rPr>
          <w:rFonts w:ascii="Calibri" w:hAnsi="Calibri"/>
          <w:b/>
          <w:bCs/>
          <w:sz w:val="24"/>
        </w:rPr>
      </w:pPr>
      <w:r w:rsidRPr="009B1902">
        <w:rPr>
          <w:rFonts w:ascii="Calibri" w:hAnsi="Calibri"/>
          <w:b/>
          <w:bCs/>
          <w:sz w:val="24"/>
        </w:rPr>
        <w:t>Recommendation</w:t>
      </w:r>
      <w:r w:rsidR="009B1902" w:rsidRPr="009B1902">
        <w:rPr>
          <w:rFonts w:ascii="Calibri" w:hAnsi="Calibri"/>
          <w:b/>
          <w:bCs/>
          <w:sz w:val="24"/>
        </w:rPr>
        <w:t xml:space="preserve"> 8</w:t>
      </w:r>
      <w:r w:rsidR="00520EC1" w:rsidRPr="009B1902">
        <w:rPr>
          <w:rFonts w:ascii="Calibri" w:hAnsi="Calibri"/>
          <w:b/>
          <w:bCs/>
          <w:sz w:val="24"/>
        </w:rPr>
        <w:t xml:space="preserve">: </w:t>
      </w:r>
    </w:p>
    <w:p w14:paraId="54F8AB2B" w14:textId="1C59EA64" w:rsidR="00D22328" w:rsidRPr="009B1902" w:rsidRDefault="00F42A08" w:rsidP="000B35FE">
      <w:pPr>
        <w:rPr>
          <w:rFonts w:ascii="Calibri" w:hAnsi="Calibri"/>
          <w:b/>
          <w:bCs/>
          <w:sz w:val="24"/>
        </w:rPr>
      </w:pPr>
      <w:r w:rsidRPr="009B1902">
        <w:rPr>
          <w:rFonts w:ascii="Calibri" w:hAnsi="Calibri"/>
          <w:b/>
          <w:bCs/>
          <w:sz w:val="24"/>
        </w:rPr>
        <w:t xml:space="preserve">That </w:t>
      </w:r>
      <w:r w:rsidR="009B1902" w:rsidRPr="009B1902">
        <w:rPr>
          <w:rFonts w:ascii="Calibri" w:hAnsi="Calibri"/>
          <w:b/>
          <w:bCs/>
          <w:sz w:val="24"/>
        </w:rPr>
        <w:t xml:space="preserve">an intergovernmental </w:t>
      </w:r>
      <w:r w:rsidRPr="009B1902">
        <w:rPr>
          <w:rFonts w:ascii="Calibri" w:hAnsi="Calibri"/>
          <w:b/>
          <w:bCs/>
          <w:sz w:val="24"/>
        </w:rPr>
        <w:t xml:space="preserve">agreement is established to develop a funded national aids, equipment and assistive technology program, including agreement on the process and timeframes for </w:t>
      </w:r>
      <w:r w:rsidR="00936E5C">
        <w:rPr>
          <w:rFonts w:ascii="Calibri" w:hAnsi="Calibri"/>
          <w:b/>
          <w:bCs/>
          <w:sz w:val="24"/>
        </w:rPr>
        <w:t>implementing</w:t>
      </w:r>
      <w:r w:rsidRPr="009B1902">
        <w:rPr>
          <w:rFonts w:ascii="Calibri" w:hAnsi="Calibri"/>
          <w:b/>
          <w:bCs/>
          <w:sz w:val="24"/>
        </w:rPr>
        <w:t xml:space="preserve"> a national program. As an interim solution for the urgent needs of older people with disability (who are therefore ineligible for the NDIS), the Commonwealth Government should specifically fund aids and equipment for this group.</w:t>
      </w:r>
    </w:p>
    <w:p w14:paraId="5DF1E849" w14:textId="77777777" w:rsidR="00584D29" w:rsidRPr="00D54065" w:rsidRDefault="00584D29" w:rsidP="00B27A1E">
      <w:pPr>
        <w:pStyle w:val="Heading1"/>
        <w:numPr>
          <w:ilvl w:val="0"/>
          <w:numId w:val="8"/>
        </w:numPr>
        <w:ind w:hanging="720"/>
        <w:rPr>
          <w:rFonts w:ascii="Calibri" w:hAnsi="Calibri"/>
          <w:szCs w:val="36"/>
        </w:rPr>
      </w:pPr>
      <w:bookmarkStart w:id="27" w:name="_Toc26950931"/>
      <w:r w:rsidRPr="00D54065">
        <w:rPr>
          <w:rFonts w:ascii="Calibri" w:hAnsi="Calibri"/>
          <w:szCs w:val="36"/>
        </w:rPr>
        <w:t>Concluding statement</w:t>
      </w:r>
      <w:bookmarkEnd w:id="27"/>
    </w:p>
    <w:p w14:paraId="6428720F" w14:textId="21ECA132" w:rsidR="00AB101F" w:rsidRPr="00D54065" w:rsidRDefault="00AB101F" w:rsidP="000B35FE">
      <w:pPr>
        <w:rPr>
          <w:rFonts w:ascii="Calibri" w:hAnsi="Calibri"/>
          <w:sz w:val="24"/>
        </w:rPr>
      </w:pPr>
    </w:p>
    <w:p w14:paraId="0AEF225F" w14:textId="63420381" w:rsidR="00224B88" w:rsidRPr="00D54065" w:rsidRDefault="00AB101F" w:rsidP="000B35FE">
      <w:pPr>
        <w:rPr>
          <w:rFonts w:ascii="Calibri" w:hAnsi="Calibri"/>
          <w:sz w:val="24"/>
        </w:rPr>
      </w:pPr>
      <w:r w:rsidRPr="00D54065">
        <w:rPr>
          <w:rFonts w:ascii="Calibri" w:hAnsi="Calibri"/>
          <w:sz w:val="24"/>
        </w:rPr>
        <w:t xml:space="preserve">Thank you </w:t>
      </w:r>
      <w:r w:rsidR="00EE18EB" w:rsidRPr="00D54065">
        <w:rPr>
          <w:rFonts w:ascii="Calibri" w:hAnsi="Calibri"/>
          <w:sz w:val="24"/>
        </w:rPr>
        <w:t xml:space="preserve">for </w:t>
      </w:r>
      <w:r w:rsidRPr="00D54065">
        <w:rPr>
          <w:rFonts w:ascii="Calibri" w:hAnsi="Calibri"/>
          <w:sz w:val="24"/>
        </w:rPr>
        <w:t xml:space="preserve">providing </w:t>
      </w:r>
      <w:r w:rsidR="00453B04" w:rsidRPr="00B27A1E">
        <w:rPr>
          <w:rFonts w:ascii="Calibri" w:hAnsi="Calibri"/>
          <w:i/>
          <w:iCs/>
          <w:sz w:val="24"/>
        </w:rPr>
        <w:t xml:space="preserve">Assistive Technology for </w:t>
      </w:r>
      <w:r w:rsidR="00DE5E18" w:rsidRPr="00B27A1E">
        <w:rPr>
          <w:rFonts w:ascii="Calibri" w:hAnsi="Calibri"/>
          <w:i/>
          <w:iCs/>
          <w:sz w:val="24"/>
        </w:rPr>
        <w:t>All</w:t>
      </w:r>
      <w:r w:rsidR="00DE5E18" w:rsidRPr="00D54065">
        <w:rPr>
          <w:rFonts w:ascii="Calibri" w:hAnsi="Calibri"/>
          <w:sz w:val="24"/>
        </w:rPr>
        <w:t xml:space="preserve"> </w:t>
      </w:r>
      <w:r w:rsidR="00545AA6">
        <w:rPr>
          <w:rFonts w:ascii="Calibri" w:hAnsi="Calibri"/>
          <w:sz w:val="24"/>
        </w:rPr>
        <w:t xml:space="preserve">Alliance </w:t>
      </w:r>
      <w:r w:rsidR="00DE5E18" w:rsidRPr="00D54065">
        <w:rPr>
          <w:rFonts w:ascii="Calibri" w:hAnsi="Calibri"/>
          <w:sz w:val="24"/>
        </w:rPr>
        <w:t>with</w:t>
      </w:r>
      <w:r w:rsidR="00622350" w:rsidRPr="00D54065">
        <w:rPr>
          <w:rFonts w:ascii="Calibri" w:hAnsi="Calibri"/>
          <w:sz w:val="24"/>
        </w:rPr>
        <w:t xml:space="preserve"> an opportunity to submit evidence to inform the </w:t>
      </w:r>
      <w:r w:rsidR="007F4395" w:rsidRPr="00D54065">
        <w:rPr>
          <w:rFonts w:ascii="Calibri" w:hAnsi="Calibri"/>
          <w:sz w:val="24"/>
        </w:rPr>
        <w:t>Royal</w:t>
      </w:r>
      <w:r w:rsidR="00622350" w:rsidRPr="00D54065">
        <w:rPr>
          <w:rFonts w:ascii="Calibri" w:hAnsi="Calibri"/>
          <w:sz w:val="24"/>
        </w:rPr>
        <w:t xml:space="preserve"> Commission’s investigations</w:t>
      </w:r>
      <w:r w:rsidR="007F4395" w:rsidRPr="00D54065">
        <w:rPr>
          <w:rFonts w:ascii="Calibri" w:hAnsi="Calibri"/>
          <w:sz w:val="24"/>
        </w:rPr>
        <w:t xml:space="preserve">. </w:t>
      </w:r>
      <w:r w:rsidR="00C774D6" w:rsidRPr="00D54065">
        <w:rPr>
          <w:rFonts w:ascii="Calibri" w:hAnsi="Calibri"/>
          <w:sz w:val="24"/>
        </w:rPr>
        <w:t xml:space="preserve">It is essential that older people with disability have </w:t>
      </w:r>
      <w:r w:rsidR="00A53BDE" w:rsidRPr="00D54065">
        <w:rPr>
          <w:rFonts w:ascii="Calibri" w:hAnsi="Calibri"/>
          <w:sz w:val="24"/>
        </w:rPr>
        <w:t xml:space="preserve">access to </w:t>
      </w:r>
      <w:r w:rsidR="00C774D6" w:rsidRPr="00D54065">
        <w:rPr>
          <w:rFonts w:ascii="Calibri" w:hAnsi="Calibri"/>
          <w:sz w:val="24"/>
        </w:rPr>
        <w:t xml:space="preserve">the support they need to </w:t>
      </w:r>
      <w:r w:rsidR="00453B04" w:rsidRPr="00D54065">
        <w:rPr>
          <w:rFonts w:ascii="Calibri" w:hAnsi="Calibri"/>
          <w:sz w:val="24"/>
        </w:rPr>
        <w:t>lead full and active liv</w:t>
      </w:r>
      <w:r w:rsidR="00224B88" w:rsidRPr="00D54065">
        <w:rPr>
          <w:rFonts w:ascii="Calibri" w:hAnsi="Calibri"/>
          <w:sz w:val="24"/>
        </w:rPr>
        <w:t xml:space="preserve">es. </w:t>
      </w:r>
    </w:p>
    <w:p w14:paraId="75B864E7" w14:textId="77777777" w:rsidR="00224B88" w:rsidRPr="00D54065" w:rsidRDefault="00224B88" w:rsidP="000B35FE">
      <w:pPr>
        <w:rPr>
          <w:rFonts w:ascii="Calibri" w:hAnsi="Calibri"/>
          <w:sz w:val="24"/>
        </w:rPr>
      </w:pPr>
    </w:p>
    <w:p w14:paraId="76228F77" w14:textId="137DAA08" w:rsidR="00224B88" w:rsidRPr="00D54065" w:rsidRDefault="00A53BDE" w:rsidP="000B35FE">
      <w:pPr>
        <w:rPr>
          <w:rFonts w:ascii="Calibri" w:hAnsi="Calibri"/>
          <w:sz w:val="24"/>
        </w:rPr>
      </w:pPr>
      <w:r w:rsidRPr="00D54065">
        <w:rPr>
          <w:rFonts w:ascii="Calibri" w:hAnsi="Calibri"/>
          <w:sz w:val="24"/>
        </w:rPr>
        <w:t xml:space="preserve">It is our hope that </w:t>
      </w:r>
      <w:r w:rsidR="001A2981" w:rsidRPr="00D54065">
        <w:rPr>
          <w:rFonts w:ascii="Calibri" w:hAnsi="Calibri"/>
          <w:sz w:val="24"/>
        </w:rPr>
        <w:t xml:space="preserve">the Royal </w:t>
      </w:r>
      <w:r w:rsidR="00B6397B" w:rsidRPr="00D54065">
        <w:rPr>
          <w:rFonts w:ascii="Calibri" w:hAnsi="Calibri"/>
          <w:sz w:val="24"/>
        </w:rPr>
        <w:t xml:space="preserve">Commission </w:t>
      </w:r>
      <w:r w:rsidR="009E35B9" w:rsidRPr="00D54065">
        <w:rPr>
          <w:rFonts w:ascii="Calibri" w:hAnsi="Calibri"/>
          <w:sz w:val="24"/>
        </w:rPr>
        <w:t xml:space="preserve">process </w:t>
      </w:r>
      <w:r w:rsidR="001A2981" w:rsidRPr="00D54065">
        <w:rPr>
          <w:rFonts w:ascii="Calibri" w:hAnsi="Calibri"/>
          <w:sz w:val="24"/>
        </w:rPr>
        <w:t xml:space="preserve">will </w:t>
      </w:r>
      <w:r w:rsidR="009E35B9" w:rsidRPr="00D54065">
        <w:rPr>
          <w:rFonts w:ascii="Calibri" w:hAnsi="Calibri"/>
          <w:sz w:val="24"/>
        </w:rPr>
        <w:t xml:space="preserve">help shine a light on </w:t>
      </w:r>
      <w:r w:rsidR="001A2981" w:rsidRPr="00D54065">
        <w:rPr>
          <w:rFonts w:ascii="Calibri" w:hAnsi="Calibri"/>
          <w:sz w:val="24"/>
        </w:rPr>
        <w:t>the inequity that exists bet</w:t>
      </w:r>
      <w:r w:rsidR="0053222F" w:rsidRPr="00D54065">
        <w:rPr>
          <w:rFonts w:ascii="Calibri" w:hAnsi="Calibri"/>
          <w:sz w:val="24"/>
        </w:rPr>
        <w:t>ween people with disability who are under</w:t>
      </w:r>
      <w:r w:rsidR="00545AA6">
        <w:rPr>
          <w:rFonts w:ascii="Calibri" w:hAnsi="Calibri"/>
          <w:sz w:val="24"/>
        </w:rPr>
        <w:t xml:space="preserve"> 65 years</w:t>
      </w:r>
      <w:r w:rsidR="0053222F" w:rsidRPr="00D54065">
        <w:rPr>
          <w:rFonts w:ascii="Calibri" w:hAnsi="Calibri"/>
          <w:sz w:val="24"/>
        </w:rPr>
        <w:t xml:space="preserve"> and those w</w:t>
      </w:r>
      <w:r w:rsidR="009E35B9" w:rsidRPr="00D54065">
        <w:rPr>
          <w:rFonts w:ascii="Calibri" w:hAnsi="Calibri"/>
          <w:sz w:val="24"/>
        </w:rPr>
        <w:t>h</w:t>
      </w:r>
      <w:r w:rsidR="0053222F" w:rsidRPr="00D54065">
        <w:rPr>
          <w:rFonts w:ascii="Calibri" w:hAnsi="Calibri"/>
          <w:sz w:val="24"/>
        </w:rPr>
        <w:t xml:space="preserve">o are over </w:t>
      </w:r>
      <w:r w:rsidR="00545AA6">
        <w:rPr>
          <w:rFonts w:ascii="Calibri" w:hAnsi="Calibri"/>
          <w:sz w:val="24"/>
        </w:rPr>
        <w:t xml:space="preserve">the </w:t>
      </w:r>
      <w:r w:rsidR="0053222F" w:rsidRPr="00D54065">
        <w:rPr>
          <w:rFonts w:ascii="Calibri" w:hAnsi="Calibri"/>
          <w:sz w:val="24"/>
        </w:rPr>
        <w:t xml:space="preserve">age </w:t>
      </w:r>
      <w:r w:rsidR="00545AA6">
        <w:rPr>
          <w:rFonts w:ascii="Calibri" w:hAnsi="Calibri"/>
          <w:sz w:val="24"/>
        </w:rPr>
        <w:t xml:space="preserve">of </w:t>
      </w:r>
      <w:r w:rsidR="0053222F" w:rsidRPr="00D54065">
        <w:rPr>
          <w:rFonts w:ascii="Calibri" w:hAnsi="Calibri"/>
          <w:sz w:val="24"/>
        </w:rPr>
        <w:t>65</w:t>
      </w:r>
      <w:r w:rsidR="009D26C9" w:rsidRPr="00D54065">
        <w:rPr>
          <w:rFonts w:ascii="Calibri" w:hAnsi="Calibri"/>
          <w:sz w:val="24"/>
        </w:rPr>
        <w:t xml:space="preserve"> and </w:t>
      </w:r>
      <w:r w:rsidR="00224B88" w:rsidRPr="00D54065">
        <w:rPr>
          <w:rFonts w:ascii="Calibri" w:hAnsi="Calibri"/>
          <w:sz w:val="24"/>
        </w:rPr>
        <w:t>seek to remedy this situation through its recommendations to Government.</w:t>
      </w:r>
    </w:p>
    <w:p w14:paraId="386C6102" w14:textId="77777777" w:rsidR="00224B88" w:rsidRPr="00D54065" w:rsidRDefault="00224B88" w:rsidP="000B35FE">
      <w:pPr>
        <w:rPr>
          <w:rFonts w:ascii="Calibri" w:hAnsi="Calibri"/>
          <w:sz w:val="24"/>
        </w:rPr>
      </w:pPr>
    </w:p>
    <w:p w14:paraId="754A05EA" w14:textId="2579739A" w:rsidR="00D31F5C" w:rsidRPr="00D54065" w:rsidRDefault="009D26C9" w:rsidP="000B35FE">
      <w:pPr>
        <w:rPr>
          <w:rFonts w:ascii="Calibri" w:hAnsi="Calibri"/>
          <w:sz w:val="24"/>
        </w:rPr>
      </w:pPr>
      <w:r w:rsidRPr="00D54065">
        <w:rPr>
          <w:rFonts w:ascii="Calibri" w:hAnsi="Calibri"/>
          <w:sz w:val="24"/>
        </w:rPr>
        <w:t xml:space="preserve">If you require further information in relation </w:t>
      </w:r>
      <w:r w:rsidR="009F45A5" w:rsidRPr="00D54065">
        <w:rPr>
          <w:rFonts w:ascii="Calibri" w:hAnsi="Calibri"/>
          <w:sz w:val="24"/>
        </w:rPr>
        <w:t>to any of the points that have been raised throughout this submission, please contact</w:t>
      </w:r>
      <w:r w:rsidR="00004DED">
        <w:rPr>
          <w:rFonts w:ascii="Calibri" w:hAnsi="Calibri"/>
          <w:sz w:val="24"/>
        </w:rPr>
        <w:t xml:space="preserve"> </w:t>
      </w:r>
      <w:r w:rsidR="00004DED" w:rsidRPr="00004DED">
        <w:rPr>
          <w:rFonts w:ascii="Calibri" w:hAnsi="Calibri"/>
          <w:i/>
          <w:iCs/>
          <w:sz w:val="24"/>
        </w:rPr>
        <w:t>Assistive Technology for All</w:t>
      </w:r>
      <w:r w:rsidR="00004DED">
        <w:rPr>
          <w:rFonts w:ascii="Calibri" w:hAnsi="Calibri"/>
          <w:sz w:val="24"/>
        </w:rPr>
        <w:t xml:space="preserve"> Alliance </w:t>
      </w:r>
      <w:r w:rsidR="00A43C5C" w:rsidRPr="00D54065">
        <w:rPr>
          <w:rFonts w:ascii="Calibri" w:hAnsi="Calibri"/>
          <w:sz w:val="24"/>
        </w:rPr>
        <w:t>Coordinator, Lauren Henley. Lauren works in the role of Policy Officer at Council on the Ageing Victori</w:t>
      </w:r>
      <w:r w:rsidR="006D6D97" w:rsidRPr="00D54065">
        <w:rPr>
          <w:rFonts w:ascii="Calibri" w:hAnsi="Calibri"/>
          <w:sz w:val="24"/>
        </w:rPr>
        <w:t>a. She can be contacted by phone on (03) 9655 2140, or by email a</w:t>
      </w:r>
      <w:r w:rsidR="00224B88" w:rsidRPr="00D54065">
        <w:rPr>
          <w:rFonts w:ascii="Calibri" w:hAnsi="Calibri"/>
          <w:sz w:val="24"/>
        </w:rPr>
        <w:t xml:space="preserve">t </w:t>
      </w:r>
      <w:hyperlink r:id="rId37" w:history="1">
        <w:r w:rsidR="00224B88" w:rsidRPr="00D54065">
          <w:rPr>
            <w:rStyle w:val="Hyperlink"/>
            <w:rFonts w:ascii="Calibri" w:hAnsi="Calibri"/>
            <w:sz w:val="24"/>
          </w:rPr>
          <w:t>LHenley@cota.vic.org.au</w:t>
        </w:r>
      </w:hyperlink>
    </w:p>
    <w:p w14:paraId="034EBE07" w14:textId="77777777" w:rsidR="00200283" w:rsidRDefault="00200283"/>
    <w:p w14:paraId="421BE54E" w14:textId="77777777" w:rsidR="00200283" w:rsidRDefault="00200283">
      <w:pPr>
        <w:rPr>
          <w:rFonts w:ascii="Calibri" w:eastAsiaTheme="majorEastAsia" w:hAnsi="Calibri" w:cstheme="majorBidi"/>
          <w:b/>
          <w:bCs/>
          <w:color w:val="365F91" w:themeColor="accent1" w:themeShade="BF"/>
          <w:sz w:val="28"/>
          <w:szCs w:val="36"/>
        </w:rPr>
      </w:pPr>
      <w:r>
        <w:rPr>
          <w:rFonts w:ascii="Calibri" w:hAnsi="Calibri"/>
          <w:szCs w:val="36"/>
        </w:rPr>
        <w:br w:type="page"/>
      </w:r>
    </w:p>
    <w:p w14:paraId="7EDCC737" w14:textId="78828457" w:rsidR="00200283" w:rsidRDefault="00200283" w:rsidP="00200283">
      <w:pPr>
        <w:pStyle w:val="Heading1"/>
        <w:rPr>
          <w:rFonts w:ascii="Calibri" w:hAnsi="Calibri"/>
          <w:szCs w:val="36"/>
        </w:rPr>
      </w:pPr>
      <w:bookmarkStart w:id="28" w:name="_Toc26950932"/>
      <w:r>
        <w:rPr>
          <w:rFonts w:ascii="Calibri" w:hAnsi="Calibri"/>
          <w:szCs w:val="36"/>
        </w:rPr>
        <w:lastRenderedPageBreak/>
        <w:t>Appendix 1: Assistive Technology Definitions</w:t>
      </w:r>
      <w:bookmarkEnd w:id="28"/>
    </w:p>
    <w:p w14:paraId="76D37D6B" w14:textId="77777777" w:rsidR="00200283" w:rsidRDefault="00200283" w:rsidP="00200283"/>
    <w:p w14:paraId="2A7F6D21" w14:textId="77777777" w:rsidR="00200283" w:rsidRPr="0073554E" w:rsidRDefault="00200283" w:rsidP="00200283">
      <w:pPr>
        <w:pStyle w:val="ListParagraph"/>
        <w:numPr>
          <w:ilvl w:val="0"/>
          <w:numId w:val="34"/>
        </w:numPr>
        <w:spacing w:after="0" w:line="240" w:lineRule="auto"/>
        <w:ind w:left="426" w:hanging="426"/>
        <w:contextualSpacing w:val="0"/>
        <w:rPr>
          <w:rFonts w:eastAsia="Times New Roman"/>
          <w:sz w:val="24"/>
          <w:szCs w:val="24"/>
        </w:rPr>
      </w:pPr>
      <w:r w:rsidRPr="0073554E">
        <w:rPr>
          <w:rFonts w:eastAsia="Times New Roman"/>
          <w:sz w:val="24"/>
          <w:szCs w:val="24"/>
        </w:rPr>
        <w:t xml:space="preserve">Assistive technology comprises products and services used to provide assistive solutions that, combined with opportunities for use in desired occupations, across multiple environments, and enable individuals’ functioning and participation. </w:t>
      </w:r>
      <w:r w:rsidRPr="0073554E">
        <w:rPr>
          <w:rStyle w:val="EndnoteReference"/>
          <w:rFonts w:eastAsia="Times New Roman"/>
          <w:sz w:val="24"/>
          <w:szCs w:val="24"/>
        </w:rPr>
        <w:endnoteReference w:id="35"/>
      </w:r>
      <w:r w:rsidRPr="0073554E">
        <w:rPr>
          <w:rFonts w:eastAsia="Times New Roman"/>
          <w:sz w:val="24"/>
          <w:szCs w:val="24"/>
        </w:rPr>
        <w:br/>
      </w:r>
    </w:p>
    <w:p w14:paraId="758A5D2F" w14:textId="77777777" w:rsidR="00200283" w:rsidRPr="0073554E" w:rsidRDefault="00200283" w:rsidP="00200283">
      <w:pPr>
        <w:pStyle w:val="ListContinue1"/>
        <w:numPr>
          <w:ilvl w:val="0"/>
          <w:numId w:val="34"/>
        </w:numPr>
        <w:autoSpaceDE w:val="0"/>
        <w:autoSpaceDN w:val="0"/>
        <w:ind w:left="426" w:hanging="426"/>
        <w:jc w:val="left"/>
        <w:rPr>
          <w:rFonts w:asciiTheme="minorHAnsi" w:hAnsiTheme="minorHAnsi"/>
          <w:sz w:val="24"/>
          <w:szCs w:val="24"/>
          <w:lang w:val="en-GB"/>
        </w:rPr>
      </w:pPr>
      <w:r w:rsidRPr="0073554E">
        <w:rPr>
          <w:rFonts w:asciiTheme="minorHAnsi" w:hAnsiTheme="minorHAnsi"/>
          <w:sz w:val="24"/>
          <w:szCs w:val="24"/>
          <w:lang w:val="en-GB"/>
        </w:rPr>
        <w:t xml:space="preserve">Assistive products include any product especially produced or generally available, used by or for </w:t>
      </w:r>
      <w:r w:rsidRPr="0073554E">
        <w:rPr>
          <w:rFonts w:asciiTheme="minorHAnsi" w:hAnsiTheme="minorHAnsi"/>
          <w:i/>
          <w:iCs/>
          <w:sz w:val="24"/>
          <w:szCs w:val="24"/>
          <w:lang w:val="en-GB"/>
        </w:rPr>
        <w:t xml:space="preserve">persons with disability </w:t>
      </w:r>
      <w:r w:rsidRPr="0073554E">
        <w:rPr>
          <w:rFonts w:asciiTheme="minorHAnsi" w:hAnsiTheme="minorHAnsi"/>
          <w:sz w:val="24"/>
          <w:szCs w:val="24"/>
          <w:lang w:val="en-GB"/>
        </w:rPr>
        <w:t xml:space="preserve">for </w:t>
      </w:r>
      <w:r w:rsidRPr="0073554E">
        <w:rPr>
          <w:rFonts w:asciiTheme="minorHAnsi" w:hAnsiTheme="minorHAnsi"/>
          <w:i/>
          <w:iCs/>
          <w:sz w:val="24"/>
          <w:szCs w:val="24"/>
          <w:lang w:val="en-GB"/>
        </w:rPr>
        <w:t>participation</w:t>
      </w:r>
      <w:r w:rsidRPr="0073554E">
        <w:rPr>
          <w:rFonts w:asciiTheme="minorHAnsi" w:hAnsiTheme="minorHAnsi"/>
          <w:sz w:val="24"/>
          <w:szCs w:val="24"/>
          <w:lang w:val="en-GB"/>
        </w:rPr>
        <w:t xml:space="preserve">, to protect, support, train, measure or substitute for </w:t>
      </w:r>
      <w:r w:rsidRPr="0073554E">
        <w:rPr>
          <w:rFonts w:asciiTheme="minorHAnsi" w:hAnsiTheme="minorHAnsi"/>
          <w:i/>
          <w:iCs/>
          <w:sz w:val="24"/>
          <w:szCs w:val="24"/>
          <w:lang w:val="en-GB"/>
        </w:rPr>
        <w:t>body functions</w:t>
      </w:r>
      <w:r w:rsidRPr="0073554E">
        <w:rPr>
          <w:rFonts w:asciiTheme="minorHAnsi" w:hAnsiTheme="minorHAnsi"/>
          <w:sz w:val="24"/>
          <w:szCs w:val="24"/>
          <w:lang w:val="en-GB"/>
        </w:rPr>
        <w:t xml:space="preserve"> /</w:t>
      </w:r>
      <w:proofErr w:type="gramStart"/>
      <w:r w:rsidRPr="0073554E">
        <w:rPr>
          <w:rFonts w:asciiTheme="minorHAnsi" w:hAnsiTheme="minorHAnsi"/>
          <w:sz w:val="24"/>
          <w:szCs w:val="24"/>
          <w:lang w:val="en-GB"/>
        </w:rPr>
        <w:t>structures  and</w:t>
      </w:r>
      <w:proofErr w:type="gramEnd"/>
      <w:r w:rsidRPr="0073554E">
        <w:rPr>
          <w:rFonts w:asciiTheme="minorHAnsi" w:hAnsiTheme="minorHAnsi"/>
          <w:sz w:val="24"/>
          <w:szCs w:val="24"/>
          <w:lang w:val="en-GB"/>
        </w:rPr>
        <w:t xml:space="preserve"> activities, or to prevent </w:t>
      </w:r>
      <w:r w:rsidRPr="0073554E">
        <w:rPr>
          <w:rFonts w:asciiTheme="minorHAnsi" w:hAnsiTheme="minorHAnsi"/>
          <w:i/>
          <w:iCs/>
          <w:sz w:val="24"/>
          <w:szCs w:val="24"/>
          <w:lang w:val="en-GB"/>
        </w:rPr>
        <w:t>impairments</w:t>
      </w:r>
      <w:r w:rsidRPr="0073554E">
        <w:rPr>
          <w:rFonts w:asciiTheme="minorHAnsi" w:hAnsiTheme="minorHAnsi"/>
          <w:sz w:val="24"/>
          <w:szCs w:val="24"/>
          <w:lang w:val="en-GB"/>
        </w:rPr>
        <w:t xml:space="preserve">, </w:t>
      </w:r>
      <w:r w:rsidRPr="0073554E">
        <w:rPr>
          <w:rFonts w:asciiTheme="minorHAnsi" w:hAnsiTheme="minorHAnsi"/>
          <w:i/>
          <w:iCs/>
          <w:sz w:val="24"/>
          <w:szCs w:val="24"/>
          <w:lang w:val="en-GB"/>
        </w:rPr>
        <w:t>activity limitations</w:t>
      </w:r>
      <w:r w:rsidRPr="0073554E">
        <w:rPr>
          <w:rFonts w:asciiTheme="minorHAnsi" w:hAnsiTheme="minorHAnsi"/>
          <w:sz w:val="24"/>
          <w:szCs w:val="24"/>
          <w:lang w:val="en-GB"/>
        </w:rPr>
        <w:t xml:space="preserve"> or </w:t>
      </w:r>
      <w:r w:rsidRPr="0073554E">
        <w:rPr>
          <w:rFonts w:asciiTheme="minorHAnsi" w:hAnsiTheme="minorHAnsi"/>
          <w:i/>
          <w:iCs/>
          <w:sz w:val="24"/>
          <w:szCs w:val="24"/>
          <w:lang w:val="en-GB"/>
        </w:rPr>
        <w:t xml:space="preserve">participation restrictions (AS/ISO 9999 page 3). </w:t>
      </w:r>
      <w:r w:rsidRPr="0073554E">
        <w:rPr>
          <w:rFonts w:asciiTheme="minorHAnsi" w:hAnsiTheme="minorHAnsi"/>
          <w:sz w:val="24"/>
          <w:szCs w:val="24"/>
          <w:lang w:val="en-GB"/>
        </w:rPr>
        <w:t> </w:t>
      </w:r>
      <w:r w:rsidRPr="0073554E">
        <w:rPr>
          <w:rFonts w:asciiTheme="minorHAnsi" w:hAnsiTheme="minorHAnsi"/>
          <w:sz w:val="24"/>
          <w:szCs w:val="24"/>
          <w:lang w:val="en-GB" w:eastAsia="en-AU"/>
        </w:rPr>
        <w:t>Examples of AT include wheelchairs, prostheses, walking sticks, hearings aids, visual aids, and specialized computer software and hardware that increase mobility, hearing, vision, or communication capacities</w:t>
      </w:r>
      <w:r>
        <w:rPr>
          <w:rFonts w:asciiTheme="minorHAnsi" w:hAnsiTheme="minorHAnsi"/>
          <w:sz w:val="24"/>
          <w:szCs w:val="24"/>
          <w:lang w:val="en-GB" w:eastAsia="en-AU"/>
        </w:rPr>
        <w:t>.</w:t>
      </w:r>
      <w:r>
        <w:rPr>
          <w:rStyle w:val="EndnoteReference"/>
          <w:rFonts w:asciiTheme="minorHAnsi" w:hAnsiTheme="minorHAnsi"/>
          <w:sz w:val="24"/>
          <w:szCs w:val="24"/>
          <w:lang w:val="en-GB" w:eastAsia="en-AU"/>
        </w:rPr>
        <w:endnoteReference w:id="36"/>
      </w:r>
      <w:r>
        <w:rPr>
          <w:rFonts w:asciiTheme="minorHAnsi" w:hAnsiTheme="minorHAnsi"/>
          <w:sz w:val="24"/>
          <w:szCs w:val="24"/>
          <w:lang w:val="en-GB" w:eastAsia="en-AU"/>
        </w:rPr>
        <w:t xml:space="preserve"> </w:t>
      </w:r>
      <w:r>
        <w:rPr>
          <w:rStyle w:val="EndnoteReference"/>
          <w:rFonts w:asciiTheme="minorHAnsi" w:hAnsiTheme="minorHAnsi"/>
          <w:sz w:val="24"/>
          <w:szCs w:val="24"/>
          <w:lang w:val="en-GB" w:eastAsia="en-AU"/>
        </w:rPr>
        <w:endnoteReference w:id="37"/>
      </w:r>
      <w:r w:rsidRPr="0073554E">
        <w:rPr>
          <w:rFonts w:asciiTheme="minorHAnsi" w:hAnsiTheme="minorHAnsi"/>
          <w:sz w:val="24"/>
          <w:szCs w:val="24"/>
          <w:lang w:val="en-GB"/>
        </w:rPr>
        <w:br/>
      </w:r>
    </w:p>
    <w:p w14:paraId="5825B7E1" w14:textId="77777777" w:rsidR="00200283" w:rsidRPr="0073554E" w:rsidRDefault="00200283" w:rsidP="00200283">
      <w:pPr>
        <w:pStyle w:val="ListParagraph"/>
        <w:numPr>
          <w:ilvl w:val="0"/>
          <w:numId w:val="34"/>
        </w:numPr>
        <w:spacing w:after="0" w:line="240" w:lineRule="auto"/>
        <w:ind w:left="426" w:hanging="426"/>
        <w:contextualSpacing w:val="0"/>
        <w:rPr>
          <w:rFonts w:eastAsia="Times New Roman"/>
          <w:sz w:val="24"/>
          <w:szCs w:val="24"/>
        </w:rPr>
      </w:pPr>
      <w:r w:rsidRPr="0073554E">
        <w:rPr>
          <w:rFonts w:eastAsia="Times New Roman"/>
          <w:sz w:val="24"/>
          <w:szCs w:val="24"/>
        </w:rPr>
        <w:t xml:space="preserve">Assistive technology services include any service that directly assists an individual in the selection, acquisition, or use of an assistive solution. Sometimes known as ‘soft technologies’, these include </w:t>
      </w:r>
      <w:proofErr w:type="gramStart"/>
      <w:r w:rsidRPr="0073554E">
        <w:rPr>
          <w:rFonts w:eastAsia="Times New Roman"/>
          <w:sz w:val="24"/>
          <w:szCs w:val="24"/>
        </w:rPr>
        <w:t>providing  information</w:t>
      </w:r>
      <w:proofErr w:type="gramEnd"/>
      <w:r w:rsidRPr="0073554E">
        <w:rPr>
          <w:rFonts w:eastAsia="Times New Roman"/>
          <w:sz w:val="24"/>
          <w:szCs w:val="24"/>
        </w:rPr>
        <w:t xml:space="preserve"> and assessment, identifying and trialling assistive solutions, purchasing and customising the solution and ensuring ongoing and effective use, maintenance and review</w:t>
      </w:r>
      <w:r>
        <w:rPr>
          <w:rFonts w:eastAsia="Times New Roman"/>
          <w:sz w:val="24"/>
          <w:szCs w:val="24"/>
        </w:rPr>
        <w:t xml:space="preserve">. </w:t>
      </w:r>
      <w:r>
        <w:rPr>
          <w:rStyle w:val="EndnoteReference"/>
          <w:rFonts w:eastAsia="Times New Roman"/>
          <w:sz w:val="24"/>
          <w:szCs w:val="24"/>
        </w:rPr>
        <w:endnoteReference w:id="38"/>
      </w:r>
      <w:r w:rsidRPr="0073554E">
        <w:rPr>
          <w:rFonts w:eastAsia="Times New Roman"/>
          <w:sz w:val="24"/>
          <w:szCs w:val="24"/>
        </w:rPr>
        <w:br/>
      </w:r>
    </w:p>
    <w:p w14:paraId="26E2EBAE" w14:textId="2D9C3190" w:rsidR="00AA276A" w:rsidRDefault="006D5682" w:rsidP="00AA276A">
      <w:pPr>
        <w:pStyle w:val="Heading1"/>
        <w:rPr>
          <w:rFonts w:asciiTheme="minorHAnsi" w:hAnsiTheme="minorHAnsi" w:cstheme="minorHAnsi"/>
        </w:rPr>
      </w:pPr>
      <w:bookmarkStart w:id="29" w:name="_Toc26950933"/>
      <w:r w:rsidRPr="00AA276A">
        <w:rPr>
          <w:rFonts w:asciiTheme="minorHAnsi" w:hAnsiTheme="minorHAnsi" w:cstheme="minorHAnsi"/>
        </w:rPr>
        <w:t xml:space="preserve">Appendix 2: </w:t>
      </w:r>
      <w:r w:rsidR="00AA276A" w:rsidRPr="00AA276A">
        <w:rPr>
          <w:rFonts w:asciiTheme="minorHAnsi" w:hAnsiTheme="minorHAnsi" w:cstheme="minorHAnsi"/>
        </w:rPr>
        <w:t>As</w:t>
      </w:r>
      <w:r w:rsidR="00AA276A">
        <w:rPr>
          <w:rFonts w:asciiTheme="minorHAnsi" w:hAnsiTheme="minorHAnsi" w:cstheme="minorHAnsi"/>
        </w:rPr>
        <w:t>sistive Technology for Older Australians Research Report (NACA)</w:t>
      </w:r>
      <w:bookmarkEnd w:id="29"/>
    </w:p>
    <w:p w14:paraId="5E4FEEA4" w14:textId="77777777" w:rsidR="004127E2" w:rsidRDefault="004127E2">
      <w:pPr>
        <w:rPr>
          <w:rFonts w:cstheme="minorHAnsi"/>
        </w:rPr>
      </w:pPr>
    </w:p>
    <w:p w14:paraId="2D11C912" w14:textId="28B2CAAD" w:rsidR="00AA276A" w:rsidRDefault="004127E2">
      <w:r>
        <w:rPr>
          <w:rFonts w:cstheme="minorHAnsi"/>
        </w:rPr>
        <w:t xml:space="preserve">This Position Paper can be </w:t>
      </w:r>
      <w:r>
        <w:t xml:space="preserve">downloaded from the National Aged Care Alliance (NACA) website - </w:t>
      </w:r>
      <w:hyperlink r:id="rId38" w:history="1">
        <w:r>
          <w:rPr>
            <w:rStyle w:val="Hyperlink"/>
          </w:rPr>
          <w:t>https://naca.asn.au/wp-content/uploads/2018/11/NACA_Assistive_Technology_for_Older_Australians_Position_Paper-1-June-2018.pdf</w:t>
        </w:r>
      </w:hyperlink>
    </w:p>
    <w:p w14:paraId="6E161042" w14:textId="77777777" w:rsidR="004127E2" w:rsidRDefault="004127E2">
      <w:pPr>
        <w:rPr>
          <w:rFonts w:eastAsiaTheme="majorEastAsia" w:cstheme="minorHAnsi"/>
          <w:b/>
          <w:bCs/>
          <w:color w:val="365F91" w:themeColor="accent1" w:themeShade="BF"/>
          <w:sz w:val="28"/>
          <w:szCs w:val="28"/>
        </w:rPr>
      </w:pPr>
    </w:p>
    <w:p w14:paraId="366DF8DC" w14:textId="4514761C" w:rsidR="006D5682" w:rsidRDefault="00AA276A" w:rsidP="00AA276A">
      <w:pPr>
        <w:pStyle w:val="Heading1"/>
        <w:rPr>
          <w:rFonts w:asciiTheme="minorHAnsi" w:hAnsiTheme="minorHAnsi" w:cstheme="minorHAnsi"/>
        </w:rPr>
      </w:pPr>
      <w:bookmarkStart w:id="30" w:name="_Toc26950934"/>
      <w:r w:rsidRPr="00AA276A">
        <w:rPr>
          <w:rFonts w:asciiTheme="minorHAnsi" w:hAnsiTheme="minorHAnsi" w:cstheme="minorHAnsi"/>
        </w:rPr>
        <w:t xml:space="preserve">Appendix </w:t>
      </w:r>
      <w:r>
        <w:rPr>
          <w:rFonts w:asciiTheme="minorHAnsi" w:hAnsiTheme="minorHAnsi" w:cstheme="minorHAnsi"/>
        </w:rPr>
        <w:t>3</w:t>
      </w:r>
      <w:r w:rsidRPr="00AA276A">
        <w:rPr>
          <w:rFonts w:asciiTheme="minorHAnsi" w:hAnsiTheme="minorHAnsi" w:cstheme="minorHAnsi"/>
        </w:rPr>
        <w:t xml:space="preserve">: </w:t>
      </w:r>
      <w:r>
        <w:rPr>
          <w:rFonts w:asciiTheme="minorHAnsi" w:hAnsiTheme="minorHAnsi" w:cstheme="minorHAnsi"/>
        </w:rPr>
        <w:t>Improving the interface between the aged care and disability sectors, discussion paper (NACA)</w:t>
      </w:r>
      <w:bookmarkEnd w:id="30"/>
    </w:p>
    <w:p w14:paraId="090C13F7" w14:textId="2F6696F1" w:rsidR="004127E2" w:rsidRDefault="004127E2" w:rsidP="004127E2"/>
    <w:p w14:paraId="0DB95579" w14:textId="3A269785" w:rsidR="004127E2" w:rsidRDefault="004127E2" w:rsidP="004127E2">
      <w:r>
        <w:t xml:space="preserve">This Discussion Paper can be downloaded from the National Aged Care Alliance (NACA) website - </w:t>
      </w:r>
      <w:hyperlink r:id="rId39" w:history="1">
        <w:r w:rsidRPr="004127E2">
          <w:rPr>
            <w:color w:val="0000FF"/>
            <w:u w:val="single"/>
          </w:rPr>
          <w:t>https://naca.asn.au/wp-content/uploads/2018/11/Improving-the-Interface-Between-the-Aged-Care-and-Disability-Sectors.pdf</w:t>
        </w:r>
      </w:hyperlink>
    </w:p>
    <w:p w14:paraId="452742C3" w14:textId="0E390E41" w:rsidR="004127E2" w:rsidRDefault="004127E2" w:rsidP="004127E2"/>
    <w:p w14:paraId="3DE49E2B" w14:textId="77777777" w:rsidR="004127E2" w:rsidRPr="004127E2" w:rsidRDefault="004127E2" w:rsidP="004127E2"/>
    <w:p w14:paraId="06AC80E0" w14:textId="6A782BFA" w:rsidR="00AA276A" w:rsidRDefault="00AA276A" w:rsidP="00AA276A"/>
    <w:p w14:paraId="79013B8F" w14:textId="1E5B8E62" w:rsidR="00AA276A" w:rsidRDefault="00AA276A" w:rsidP="00AA276A">
      <w:pPr>
        <w:pStyle w:val="Heading1"/>
        <w:rPr>
          <w:rFonts w:asciiTheme="minorHAnsi" w:hAnsiTheme="minorHAnsi" w:cstheme="minorHAnsi"/>
        </w:rPr>
      </w:pPr>
      <w:bookmarkStart w:id="31" w:name="_Toc26950935"/>
      <w:r w:rsidRPr="00AA276A">
        <w:rPr>
          <w:rFonts w:asciiTheme="minorHAnsi" w:hAnsiTheme="minorHAnsi" w:cstheme="minorHAnsi"/>
        </w:rPr>
        <w:lastRenderedPageBreak/>
        <w:t xml:space="preserve">Appendix </w:t>
      </w:r>
      <w:r>
        <w:rPr>
          <w:rFonts w:asciiTheme="minorHAnsi" w:hAnsiTheme="minorHAnsi" w:cstheme="minorHAnsi"/>
        </w:rPr>
        <w:t>4</w:t>
      </w:r>
      <w:r w:rsidRPr="00AA276A">
        <w:rPr>
          <w:rFonts w:asciiTheme="minorHAnsi" w:hAnsiTheme="minorHAnsi" w:cstheme="minorHAnsi"/>
        </w:rPr>
        <w:t xml:space="preserve">: </w:t>
      </w:r>
      <w:r>
        <w:rPr>
          <w:rFonts w:asciiTheme="minorHAnsi" w:hAnsiTheme="minorHAnsi" w:cstheme="minorHAnsi"/>
        </w:rPr>
        <w:t>Assistive Technology Funding Map (ARATA)</w:t>
      </w:r>
      <w:bookmarkEnd w:id="31"/>
    </w:p>
    <w:p w14:paraId="44BBF05F" w14:textId="77777777" w:rsidR="00AA276A" w:rsidRDefault="00AA276A" w:rsidP="00AA276A"/>
    <w:p w14:paraId="6FFC3CC3" w14:textId="08393607" w:rsidR="00AA276A" w:rsidRPr="00AA276A" w:rsidRDefault="004127E2" w:rsidP="00AA276A">
      <w:r>
        <w:rPr>
          <w:noProof/>
        </w:rPr>
        <w:drawing>
          <wp:inline distT="0" distB="0" distL="0" distR="0" wp14:anchorId="06982900" wp14:editId="61A73EFB">
            <wp:extent cx="6681470" cy="3758159"/>
            <wp:effectExtent l="19050" t="19050" r="24130" b="139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681470" cy="3758159"/>
                    </a:xfrm>
                    <a:prstGeom prst="rect">
                      <a:avLst/>
                    </a:prstGeom>
                    <a:noFill/>
                    <a:ln>
                      <a:solidFill>
                        <a:schemeClr val="accent1"/>
                      </a:solidFill>
                    </a:ln>
                  </pic:spPr>
                </pic:pic>
              </a:graphicData>
            </a:graphic>
          </wp:inline>
        </w:drawing>
      </w:r>
    </w:p>
    <w:p w14:paraId="6740A7B0" w14:textId="22837E2B" w:rsidR="004A4CBB" w:rsidRDefault="004127E2" w:rsidP="004127E2">
      <w:pPr>
        <w:pStyle w:val="NoSpacing"/>
      </w:pPr>
      <w:r>
        <w:t xml:space="preserve">A larger size of this Funding Map can be found on the Australian Rehabilitation and Assistive Technology Association (ARATA) website - </w:t>
      </w:r>
      <w:hyperlink r:id="rId41" w:history="1">
        <w:r w:rsidRPr="004127E2">
          <w:rPr>
            <w:color w:val="0000FF"/>
            <w:u w:val="single"/>
          </w:rPr>
          <w:t>https://www.arata.org.au/access-&amp;-funding/funding-your-at/</w:t>
        </w:r>
      </w:hyperlink>
    </w:p>
    <w:p w14:paraId="52915262" w14:textId="77777777" w:rsidR="00AA276A" w:rsidRDefault="00AA276A">
      <w:pPr>
        <w:rPr>
          <w:rFonts w:eastAsiaTheme="majorEastAsia" w:cstheme="majorBidi"/>
          <w:b/>
          <w:bCs/>
          <w:color w:val="365F91" w:themeColor="accent1" w:themeShade="BF"/>
          <w:sz w:val="28"/>
          <w:szCs w:val="28"/>
        </w:rPr>
      </w:pPr>
      <w:r>
        <w:br w:type="page"/>
      </w:r>
    </w:p>
    <w:p w14:paraId="2AC24453" w14:textId="676CC368" w:rsidR="00224B88" w:rsidRPr="004A4CBB" w:rsidRDefault="004A4CBB" w:rsidP="004A4CBB">
      <w:pPr>
        <w:pStyle w:val="Heading1"/>
        <w:rPr>
          <w:rFonts w:asciiTheme="minorHAnsi" w:hAnsiTheme="minorHAnsi"/>
        </w:rPr>
      </w:pPr>
      <w:bookmarkStart w:id="32" w:name="_Toc26950936"/>
      <w:r w:rsidRPr="004A4CBB">
        <w:rPr>
          <w:rFonts w:asciiTheme="minorHAnsi" w:hAnsiTheme="minorHAnsi"/>
        </w:rPr>
        <w:lastRenderedPageBreak/>
        <w:t>References</w:t>
      </w:r>
      <w:bookmarkEnd w:id="32"/>
    </w:p>
    <w:sectPr w:rsidR="00224B88" w:rsidRPr="004A4CBB" w:rsidSect="008828B1">
      <w:footerReference w:type="default" r:id="rId42"/>
      <w:endnotePr>
        <w:numFmt w:val="decimal"/>
      </w:endnotePr>
      <w:pgSz w:w="12240" w:h="15840"/>
      <w:pgMar w:top="1134" w:right="1134" w:bottom="1134" w:left="1134" w:header="720" w:footer="2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BF4A0" w14:textId="77777777" w:rsidR="000F174B" w:rsidRDefault="000F174B" w:rsidP="000A4D18">
      <w:pPr>
        <w:spacing w:after="0" w:line="240" w:lineRule="auto"/>
      </w:pPr>
      <w:r>
        <w:separator/>
      </w:r>
    </w:p>
  </w:endnote>
  <w:endnote w:type="continuationSeparator" w:id="0">
    <w:p w14:paraId="6A50D64B" w14:textId="77777777" w:rsidR="000F174B" w:rsidRDefault="000F174B" w:rsidP="000A4D18">
      <w:pPr>
        <w:spacing w:after="0" w:line="240" w:lineRule="auto"/>
      </w:pPr>
      <w:r>
        <w:continuationSeparator/>
      </w:r>
    </w:p>
  </w:endnote>
  <w:endnote w:id="1">
    <w:p w14:paraId="3AE5736D" w14:textId="2F57B587" w:rsidR="00862659" w:rsidRPr="003B443B" w:rsidRDefault="00862659">
      <w:pPr>
        <w:pStyle w:val="EndnoteText"/>
        <w:rPr>
          <w:sz w:val="18"/>
          <w:szCs w:val="18"/>
        </w:rPr>
      </w:pPr>
      <w:r w:rsidRPr="003B443B">
        <w:rPr>
          <w:rStyle w:val="EndnoteReference"/>
          <w:sz w:val="18"/>
          <w:szCs w:val="18"/>
        </w:rPr>
        <w:endnoteRef/>
      </w:r>
      <w:r w:rsidRPr="003B443B">
        <w:rPr>
          <w:sz w:val="18"/>
          <w:szCs w:val="18"/>
        </w:rPr>
        <w:t xml:space="preserve"> National Disability Insurance Agency</w:t>
      </w:r>
      <w:r>
        <w:rPr>
          <w:sz w:val="18"/>
          <w:szCs w:val="18"/>
        </w:rPr>
        <w:t>.</w:t>
      </w:r>
      <w:r w:rsidRPr="003B443B">
        <w:rPr>
          <w:sz w:val="18"/>
          <w:szCs w:val="18"/>
        </w:rPr>
        <w:t xml:space="preserve"> (2015)</w:t>
      </w:r>
      <w:r>
        <w:rPr>
          <w:sz w:val="18"/>
          <w:szCs w:val="18"/>
        </w:rPr>
        <w:t>.</w:t>
      </w:r>
      <w:r w:rsidRPr="003B443B">
        <w:rPr>
          <w:sz w:val="18"/>
          <w:szCs w:val="18"/>
        </w:rPr>
        <w:t xml:space="preserve"> 'Assistive Technology Strategy', '2. Rationale for an AT strategy', </w:t>
      </w:r>
      <w:r>
        <w:rPr>
          <w:sz w:val="18"/>
          <w:szCs w:val="18"/>
        </w:rPr>
        <w:t>P</w:t>
      </w:r>
      <w:r w:rsidRPr="003B443B">
        <w:rPr>
          <w:sz w:val="18"/>
          <w:szCs w:val="18"/>
        </w:rPr>
        <w:t>6.</w:t>
      </w:r>
    </w:p>
  </w:endnote>
  <w:endnote w:id="2">
    <w:p w14:paraId="06BA7519" w14:textId="113BDC75" w:rsidR="00862659" w:rsidRDefault="00862659">
      <w:pPr>
        <w:pStyle w:val="EndnoteText"/>
      </w:pPr>
      <w:r>
        <w:rPr>
          <w:rStyle w:val="EndnoteReference"/>
        </w:rPr>
        <w:endnoteRef/>
      </w:r>
      <w:r>
        <w:t xml:space="preserve"> </w:t>
      </w:r>
      <w:r w:rsidRPr="000A1B26">
        <w:rPr>
          <w:sz w:val="18"/>
          <w:szCs w:val="18"/>
        </w:rPr>
        <w:t>National Aged Care Alliance (2018) 'Assistive Technology for Older Australians Position Paper', accessed 16 September 2019</w:t>
      </w:r>
      <w:r>
        <w:rPr>
          <w:sz w:val="18"/>
          <w:szCs w:val="18"/>
        </w:rPr>
        <w:t>, retrieved from</w:t>
      </w:r>
      <w:r w:rsidRPr="000A1B26">
        <w:rPr>
          <w:sz w:val="18"/>
          <w:szCs w:val="18"/>
        </w:rPr>
        <w:t xml:space="preserve"> &lt;https://naca.asn.au/wp-content/uploads/2018/11/NACA_Assistive_Technology_for_Older_Australians_Position_Paper-1-June-2018.pdf&gt;.</w:t>
      </w:r>
    </w:p>
  </w:endnote>
  <w:endnote w:id="3">
    <w:p w14:paraId="5BD9B810" w14:textId="4D4426C9" w:rsidR="00862659" w:rsidRDefault="00862659">
      <w:pPr>
        <w:pStyle w:val="EndnoteText"/>
      </w:pPr>
      <w:r>
        <w:rPr>
          <w:rStyle w:val="EndnoteReference"/>
        </w:rPr>
        <w:endnoteRef/>
      </w:r>
      <w:r>
        <w:t xml:space="preserve"> </w:t>
      </w:r>
      <w:r w:rsidRPr="00D177E2">
        <w:rPr>
          <w:sz w:val="18"/>
          <w:szCs w:val="18"/>
        </w:rPr>
        <w:t>State of Victoria</w:t>
      </w:r>
      <w:r>
        <w:rPr>
          <w:sz w:val="18"/>
          <w:szCs w:val="18"/>
        </w:rPr>
        <w:t>.</w:t>
      </w:r>
      <w:r w:rsidRPr="00D177E2">
        <w:rPr>
          <w:sz w:val="18"/>
          <w:szCs w:val="18"/>
        </w:rPr>
        <w:t xml:space="preserve"> (2018)</w:t>
      </w:r>
      <w:r>
        <w:rPr>
          <w:sz w:val="18"/>
          <w:szCs w:val="18"/>
        </w:rPr>
        <w:t>.</w:t>
      </w:r>
      <w:r w:rsidRPr="00D177E2">
        <w:rPr>
          <w:sz w:val="18"/>
          <w:szCs w:val="18"/>
        </w:rPr>
        <w:t xml:space="preserve"> 'People with a disability who experience violence, abuse or neglect', accessed 27 March 2019, retrieved from https://www.betterhealth.vic.gov.au/health/servicesandsupport/people-with-a-disability-who-experience-violence-abuse-or-neglect&gt;.</w:t>
      </w:r>
    </w:p>
  </w:endnote>
  <w:endnote w:id="4">
    <w:p w14:paraId="40357E76" w14:textId="07FFEEE2" w:rsidR="00862659" w:rsidRPr="000A1B26" w:rsidRDefault="00862659">
      <w:pPr>
        <w:pStyle w:val="EndnoteText"/>
        <w:rPr>
          <w:sz w:val="18"/>
          <w:szCs w:val="18"/>
        </w:rPr>
      </w:pPr>
      <w:r>
        <w:rPr>
          <w:rStyle w:val="EndnoteReference"/>
        </w:rPr>
        <w:endnoteRef/>
      </w:r>
      <w:r>
        <w:t xml:space="preserve"> </w:t>
      </w:r>
      <w:r w:rsidRPr="00FB2EC5">
        <w:t xml:space="preserve">  </w:t>
      </w:r>
      <w:r w:rsidRPr="000A1B26">
        <w:rPr>
          <w:sz w:val="18"/>
          <w:szCs w:val="18"/>
        </w:rPr>
        <w:t>Parliament of Australia</w:t>
      </w:r>
      <w:r>
        <w:rPr>
          <w:sz w:val="18"/>
          <w:szCs w:val="18"/>
        </w:rPr>
        <w:t>.</w:t>
      </w:r>
      <w:r w:rsidRPr="000A1B26">
        <w:rPr>
          <w:sz w:val="18"/>
          <w:szCs w:val="18"/>
        </w:rPr>
        <w:t xml:space="preserve"> (2014)</w:t>
      </w:r>
      <w:r>
        <w:rPr>
          <w:sz w:val="18"/>
          <w:szCs w:val="18"/>
        </w:rPr>
        <w:t>.</w:t>
      </w:r>
      <w:r w:rsidRPr="000A1B26">
        <w:rPr>
          <w:sz w:val="18"/>
          <w:szCs w:val="18"/>
        </w:rPr>
        <w:t xml:space="preserve"> ‘Domestic, family and sexual violence in Australia: an overview of the issue’</w:t>
      </w:r>
      <w:r>
        <w:rPr>
          <w:sz w:val="18"/>
          <w:szCs w:val="18"/>
        </w:rPr>
        <w:t>,</w:t>
      </w:r>
      <w:r w:rsidRPr="000A1B26">
        <w:rPr>
          <w:sz w:val="18"/>
          <w:szCs w:val="18"/>
        </w:rPr>
        <w:t xml:space="preserve"> accessed 27 March 2019</w:t>
      </w:r>
      <w:r>
        <w:rPr>
          <w:sz w:val="18"/>
          <w:szCs w:val="18"/>
        </w:rPr>
        <w:t>, retrieved from</w:t>
      </w:r>
      <w:r w:rsidRPr="000A1B26">
        <w:rPr>
          <w:sz w:val="18"/>
          <w:szCs w:val="18"/>
        </w:rPr>
        <w:t xml:space="preserve"> &lt;https://www.aph.gov.au/About_Parliament/Parliamentary_Departments/Parliamentary_Library/pubs/rp/rp1415/ViolenceAust&gt;.</w:t>
      </w:r>
    </w:p>
  </w:endnote>
  <w:endnote w:id="5">
    <w:p w14:paraId="4F2BE01B" w14:textId="291E0BE0" w:rsidR="00862659" w:rsidRPr="00D177E2" w:rsidRDefault="00862659" w:rsidP="00F07ADE">
      <w:pPr>
        <w:pStyle w:val="EndnoteText"/>
        <w:rPr>
          <w:sz w:val="18"/>
          <w:szCs w:val="18"/>
        </w:rPr>
      </w:pPr>
      <w:r w:rsidRPr="00D177E2">
        <w:rPr>
          <w:rStyle w:val="EndnoteReference"/>
          <w:sz w:val="18"/>
          <w:szCs w:val="18"/>
        </w:rPr>
        <w:endnoteRef/>
      </w:r>
      <w:r w:rsidRPr="00D177E2">
        <w:rPr>
          <w:sz w:val="18"/>
          <w:szCs w:val="18"/>
        </w:rPr>
        <w:t xml:space="preserve"> Attorney-General's Department</w:t>
      </w:r>
      <w:r>
        <w:rPr>
          <w:sz w:val="18"/>
          <w:szCs w:val="18"/>
        </w:rPr>
        <w:t>.</w:t>
      </w:r>
      <w:r w:rsidRPr="00D177E2">
        <w:rPr>
          <w:sz w:val="18"/>
          <w:szCs w:val="18"/>
        </w:rPr>
        <w:t xml:space="preserve"> (2019)</w:t>
      </w:r>
      <w:r>
        <w:rPr>
          <w:sz w:val="18"/>
          <w:szCs w:val="18"/>
        </w:rPr>
        <w:t>.</w:t>
      </w:r>
      <w:r w:rsidRPr="00D177E2">
        <w:rPr>
          <w:sz w:val="18"/>
          <w:szCs w:val="18"/>
        </w:rPr>
        <w:t xml:space="preserve"> 'International Human Rights System', accessed 29 August 2019</w:t>
      </w:r>
      <w:r>
        <w:rPr>
          <w:sz w:val="18"/>
          <w:szCs w:val="18"/>
        </w:rPr>
        <w:t>, retrieved from</w:t>
      </w:r>
      <w:r w:rsidRPr="00D177E2">
        <w:rPr>
          <w:sz w:val="18"/>
          <w:szCs w:val="18"/>
        </w:rPr>
        <w:t xml:space="preserve"> &lt;https://www.ag.gov.au/RightsAndProtections/HumanRights/Pages/International-Human-Rights-System.aspx&gt;.</w:t>
      </w:r>
    </w:p>
  </w:endnote>
  <w:endnote w:id="6">
    <w:p w14:paraId="07B3717E" w14:textId="28D13DBF" w:rsidR="00862659" w:rsidRPr="003B443B" w:rsidRDefault="00862659">
      <w:pPr>
        <w:pStyle w:val="EndnoteText"/>
        <w:rPr>
          <w:sz w:val="18"/>
          <w:szCs w:val="18"/>
        </w:rPr>
      </w:pPr>
      <w:r w:rsidRPr="003B443B">
        <w:rPr>
          <w:rStyle w:val="EndnoteReference"/>
          <w:sz w:val="18"/>
          <w:szCs w:val="18"/>
        </w:rPr>
        <w:endnoteRef/>
      </w:r>
      <w:r w:rsidRPr="003B443B">
        <w:rPr>
          <w:sz w:val="18"/>
          <w:szCs w:val="18"/>
        </w:rPr>
        <w:t xml:space="preserve"> Australian Law Reform Commission</w:t>
      </w:r>
      <w:r>
        <w:rPr>
          <w:sz w:val="18"/>
          <w:szCs w:val="18"/>
        </w:rPr>
        <w:t>.</w:t>
      </w:r>
      <w:r w:rsidRPr="003B443B">
        <w:rPr>
          <w:sz w:val="18"/>
          <w:szCs w:val="18"/>
        </w:rPr>
        <w:t xml:space="preserve"> (2014)</w:t>
      </w:r>
      <w:r>
        <w:rPr>
          <w:sz w:val="18"/>
          <w:szCs w:val="18"/>
        </w:rPr>
        <w:t>.</w:t>
      </w:r>
      <w:r w:rsidRPr="003B443B">
        <w:rPr>
          <w:sz w:val="18"/>
          <w:szCs w:val="18"/>
        </w:rPr>
        <w:t xml:space="preserve"> 'Equality, Capacity and Disability in Commonwealth Laws', accessed 29 August 2019</w:t>
      </w:r>
      <w:r>
        <w:rPr>
          <w:sz w:val="18"/>
          <w:szCs w:val="18"/>
        </w:rPr>
        <w:t>, retrieved from</w:t>
      </w:r>
      <w:r w:rsidRPr="003B443B">
        <w:rPr>
          <w:sz w:val="18"/>
          <w:szCs w:val="18"/>
        </w:rPr>
        <w:t xml:space="preserve"> &lt;https://www.alrc.gov.au/publications/equality-capacity-and-disability-commonwealth-laws/legislative-and-regulatory-framework&gt;.</w:t>
      </w:r>
    </w:p>
  </w:endnote>
  <w:endnote w:id="7">
    <w:p w14:paraId="523F2655" w14:textId="1AEA2CF4" w:rsidR="00862659" w:rsidRPr="003B443B" w:rsidRDefault="00862659" w:rsidP="00EA2010">
      <w:pPr>
        <w:pStyle w:val="EndnoteText"/>
        <w:rPr>
          <w:sz w:val="18"/>
          <w:szCs w:val="18"/>
        </w:rPr>
      </w:pPr>
      <w:r w:rsidRPr="003B443B">
        <w:rPr>
          <w:rStyle w:val="EndnoteReference"/>
          <w:sz w:val="18"/>
          <w:szCs w:val="18"/>
        </w:rPr>
        <w:endnoteRef/>
      </w:r>
      <w:r w:rsidRPr="003B443B">
        <w:rPr>
          <w:sz w:val="18"/>
          <w:szCs w:val="18"/>
        </w:rPr>
        <w:t xml:space="preserve"> UN Enable</w:t>
      </w:r>
      <w:r>
        <w:rPr>
          <w:sz w:val="18"/>
          <w:szCs w:val="18"/>
        </w:rPr>
        <w:t>.</w:t>
      </w:r>
      <w:r w:rsidRPr="003B443B">
        <w:rPr>
          <w:sz w:val="18"/>
          <w:szCs w:val="18"/>
        </w:rPr>
        <w:t xml:space="preserve"> (2006</w:t>
      </w:r>
      <w:r>
        <w:rPr>
          <w:sz w:val="18"/>
          <w:szCs w:val="18"/>
        </w:rPr>
        <w:t xml:space="preserve">). </w:t>
      </w:r>
      <w:r w:rsidRPr="003B443B">
        <w:rPr>
          <w:sz w:val="18"/>
          <w:szCs w:val="18"/>
        </w:rPr>
        <w:t>' Convention on the Rights of Persons with Disabilities', Article 19: Living independently and being included in the community', accessed 3 September 2019</w:t>
      </w:r>
      <w:r>
        <w:rPr>
          <w:sz w:val="18"/>
          <w:szCs w:val="18"/>
        </w:rPr>
        <w:t>, retrieved from</w:t>
      </w:r>
      <w:r w:rsidRPr="003B443B">
        <w:rPr>
          <w:sz w:val="18"/>
          <w:szCs w:val="18"/>
        </w:rPr>
        <w:t xml:space="preserve"> &lt;https://www.un.org/development/desa/disabilities/convention-on-the-rights-of-persons-with-disabilities/article-19-living-independently-and-being-included-in-the-community.html&gt;.</w:t>
      </w:r>
    </w:p>
  </w:endnote>
  <w:endnote w:id="8">
    <w:p w14:paraId="05531074" w14:textId="7092A709" w:rsidR="00862659" w:rsidRPr="003B443B" w:rsidRDefault="00862659" w:rsidP="00B969EF">
      <w:pPr>
        <w:pStyle w:val="EndnoteText"/>
        <w:rPr>
          <w:sz w:val="18"/>
          <w:szCs w:val="18"/>
        </w:rPr>
      </w:pPr>
      <w:r w:rsidRPr="003B443B">
        <w:rPr>
          <w:rStyle w:val="EndnoteReference"/>
          <w:sz w:val="18"/>
          <w:szCs w:val="18"/>
        </w:rPr>
        <w:endnoteRef/>
      </w:r>
      <w:r w:rsidRPr="003B443B">
        <w:rPr>
          <w:sz w:val="18"/>
          <w:szCs w:val="18"/>
        </w:rPr>
        <w:t xml:space="preserve"> United Nations Enable</w:t>
      </w:r>
      <w:r>
        <w:rPr>
          <w:sz w:val="18"/>
          <w:szCs w:val="18"/>
        </w:rPr>
        <w:t>.</w:t>
      </w:r>
      <w:r w:rsidRPr="003B443B">
        <w:rPr>
          <w:sz w:val="18"/>
          <w:szCs w:val="18"/>
        </w:rPr>
        <w:t xml:space="preserve"> (2006)</w:t>
      </w:r>
      <w:r>
        <w:rPr>
          <w:sz w:val="18"/>
          <w:szCs w:val="18"/>
        </w:rPr>
        <w:t>.</w:t>
      </w:r>
      <w:r w:rsidRPr="003B443B">
        <w:rPr>
          <w:sz w:val="18"/>
          <w:szCs w:val="18"/>
        </w:rPr>
        <w:t xml:space="preserve"> 'Convention on the Rights of Persons with Disabilities: Article 20 - Personal Mobility', accessed 29 August 2019</w:t>
      </w:r>
      <w:r>
        <w:rPr>
          <w:sz w:val="18"/>
          <w:szCs w:val="18"/>
        </w:rPr>
        <w:t>, retrieved from</w:t>
      </w:r>
      <w:r w:rsidRPr="003B443B">
        <w:rPr>
          <w:sz w:val="18"/>
          <w:szCs w:val="18"/>
        </w:rPr>
        <w:t xml:space="preserve"> &lt;https://www.un.org/development/desa/disabilities/convention-on-the-rights-of-persons-with-disabilities/article-20-personal-mobility.html&gt;.</w:t>
      </w:r>
    </w:p>
  </w:endnote>
  <w:endnote w:id="9">
    <w:p w14:paraId="778B1023" w14:textId="1BAE2E15" w:rsidR="00862659" w:rsidRPr="00D177E2" w:rsidRDefault="00862659">
      <w:pPr>
        <w:pStyle w:val="EndnoteText"/>
        <w:rPr>
          <w:sz w:val="18"/>
          <w:szCs w:val="18"/>
        </w:rPr>
      </w:pPr>
      <w:r>
        <w:rPr>
          <w:rStyle w:val="EndnoteReference"/>
        </w:rPr>
        <w:endnoteRef/>
      </w:r>
      <w:r>
        <w:t xml:space="preserve"> </w:t>
      </w:r>
      <w:r w:rsidRPr="00D177E2">
        <w:rPr>
          <w:sz w:val="18"/>
          <w:szCs w:val="18"/>
        </w:rPr>
        <w:t>National Aged Care Alliance</w:t>
      </w:r>
      <w:r>
        <w:rPr>
          <w:sz w:val="18"/>
          <w:szCs w:val="18"/>
        </w:rPr>
        <w:t>.</w:t>
      </w:r>
      <w:r w:rsidRPr="00D177E2">
        <w:rPr>
          <w:sz w:val="18"/>
          <w:szCs w:val="18"/>
        </w:rPr>
        <w:t xml:space="preserve"> (2016)</w:t>
      </w:r>
      <w:r>
        <w:rPr>
          <w:sz w:val="18"/>
          <w:szCs w:val="18"/>
        </w:rPr>
        <w:t>.</w:t>
      </w:r>
      <w:r w:rsidRPr="00D177E2">
        <w:rPr>
          <w:sz w:val="18"/>
          <w:szCs w:val="18"/>
        </w:rPr>
        <w:t xml:space="preserve"> 'Improving the Interface Between the Aged Care and Disability Sectors', accessed 16 September</w:t>
      </w:r>
      <w:r>
        <w:rPr>
          <w:sz w:val="18"/>
          <w:szCs w:val="18"/>
        </w:rPr>
        <w:t>, retrieved from</w:t>
      </w:r>
      <w:r w:rsidRPr="00D177E2">
        <w:rPr>
          <w:sz w:val="18"/>
          <w:szCs w:val="18"/>
        </w:rPr>
        <w:t xml:space="preserve"> &lt;https://naca.asn.au/wp-content/uploads/2018/11/Improving-the-Interface-Between-the-Aged-Care-and-Disability-Sectors.pdf&gt;.</w:t>
      </w:r>
    </w:p>
  </w:endnote>
  <w:endnote w:id="10">
    <w:p w14:paraId="00A7B9D6" w14:textId="286B1EE2" w:rsidR="00862659" w:rsidRPr="00D177E2" w:rsidRDefault="00862659">
      <w:pPr>
        <w:pStyle w:val="EndnoteText"/>
        <w:rPr>
          <w:sz w:val="18"/>
          <w:szCs w:val="18"/>
        </w:rPr>
      </w:pPr>
      <w:r>
        <w:rPr>
          <w:rStyle w:val="EndnoteReference"/>
        </w:rPr>
        <w:endnoteRef/>
      </w:r>
      <w:r>
        <w:t xml:space="preserve"> </w:t>
      </w:r>
      <w:r w:rsidRPr="00786D60">
        <w:t xml:space="preserve">  </w:t>
      </w:r>
      <w:r w:rsidRPr="00D177E2">
        <w:rPr>
          <w:sz w:val="18"/>
          <w:szCs w:val="18"/>
        </w:rPr>
        <w:t>National Disability Insurance Agency. (2019). ‘NDIS Operational Guidelines’. Retrieved from &lt;https://www.ndis.gov.au/about-us/operational-guidelines/access-ndis-operational-guideline/access-ndis-age-requirements&gt;.</w:t>
      </w:r>
    </w:p>
  </w:endnote>
  <w:endnote w:id="11">
    <w:p w14:paraId="51F47207" w14:textId="3A715916" w:rsidR="00862659" w:rsidRDefault="00862659">
      <w:pPr>
        <w:pStyle w:val="EndnoteText"/>
      </w:pPr>
      <w:r>
        <w:rPr>
          <w:rStyle w:val="EndnoteReference"/>
        </w:rPr>
        <w:endnoteRef/>
      </w:r>
      <w:r>
        <w:t xml:space="preserve"> </w:t>
      </w:r>
      <w:r w:rsidRPr="00D177E2">
        <w:rPr>
          <w:sz w:val="18"/>
          <w:szCs w:val="18"/>
        </w:rPr>
        <w:t>Productivity Commission. (2011). ' 'Disability Care and Support Inquiry Report Vol.1', accessed 22 October 2019, retrieved from &lt;https://www.pc.gov.au/inquiries/completed/disability-support/report/disability-support-volume1.pdf&gt;.</w:t>
      </w:r>
    </w:p>
  </w:endnote>
  <w:endnote w:id="12">
    <w:p w14:paraId="3A10AACA" w14:textId="1A7A1129" w:rsidR="00862659" w:rsidRPr="003B443B" w:rsidRDefault="00862659">
      <w:pPr>
        <w:pStyle w:val="EndnoteText"/>
        <w:rPr>
          <w:sz w:val="18"/>
          <w:szCs w:val="18"/>
        </w:rPr>
      </w:pPr>
      <w:r w:rsidRPr="003B443B">
        <w:rPr>
          <w:rStyle w:val="EndnoteReference"/>
          <w:sz w:val="18"/>
          <w:szCs w:val="18"/>
        </w:rPr>
        <w:endnoteRef/>
      </w:r>
      <w:r w:rsidRPr="003B443B">
        <w:rPr>
          <w:sz w:val="18"/>
          <w:szCs w:val="18"/>
        </w:rPr>
        <w:t xml:space="preserve"> National Disability Insurance Agency</w:t>
      </w:r>
      <w:r>
        <w:rPr>
          <w:sz w:val="18"/>
          <w:szCs w:val="18"/>
        </w:rPr>
        <w:t>.</w:t>
      </w:r>
      <w:r w:rsidRPr="003B443B">
        <w:rPr>
          <w:sz w:val="18"/>
          <w:szCs w:val="18"/>
        </w:rPr>
        <w:t xml:space="preserve"> (2019</w:t>
      </w:r>
      <w:r>
        <w:rPr>
          <w:sz w:val="18"/>
          <w:szCs w:val="18"/>
        </w:rPr>
        <w:t xml:space="preserve">). </w:t>
      </w:r>
      <w:r w:rsidRPr="00D177E2">
        <w:rPr>
          <w:sz w:val="18"/>
          <w:szCs w:val="18"/>
        </w:rPr>
        <w:t xml:space="preserve">‘NDIS Operational Guidelines’. Retrieved </w:t>
      </w:r>
      <w:proofErr w:type="gramStart"/>
      <w:r w:rsidRPr="00D177E2">
        <w:rPr>
          <w:sz w:val="18"/>
          <w:szCs w:val="18"/>
        </w:rPr>
        <w:t>from</w:t>
      </w:r>
      <w:r>
        <w:rPr>
          <w:sz w:val="18"/>
          <w:szCs w:val="18"/>
        </w:rPr>
        <w:t xml:space="preserve"> </w:t>
      </w:r>
      <w:r w:rsidRPr="003B443B">
        <w:rPr>
          <w:sz w:val="18"/>
          <w:szCs w:val="18"/>
        </w:rPr>
        <w:t xml:space="preserve"> &lt;</w:t>
      </w:r>
      <w:proofErr w:type="gramEnd"/>
      <w:r w:rsidRPr="003B443B">
        <w:rPr>
          <w:sz w:val="18"/>
          <w:szCs w:val="18"/>
        </w:rPr>
        <w:t>https://www.ndis.gov.au/about-us/operational-guidelines/access-ndis-operational-guideline/access-ndis-age-requirements&gt;.</w:t>
      </w:r>
    </w:p>
  </w:endnote>
  <w:endnote w:id="13">
    <w:p w14:paraId="60EAA89F" w14:textId="582DB3BB" w:rsidR="00862659" w:rsidRDefault="00862659">
      <w:pPr>
        <w:pStyle w:val="EndnoteText"/>
      </w:pPr>
      <w:r>
        <w:rPr>
          <w:rStyle w:val="EndnoteReference"/>
        </w:rPr>
        <w:endnoteRef/>
      </w:r>
      <w:r>
        <w:t xml:space="preserve"> </w:t>
      </w:r>
      <w:r w:rsidRPr="00D177E2">
        <w:rPr>
          <w:sz w:val="18"/>
          <w:szCs w:val="18"/>
        </w:rPr>
        <w:t>DPO Australia. (2019). 'CRPD Review Factsheet No.8: The National Disability Insurance Scheme (NDIS)'.</w:t>
      </w:r>
    </w:p>
  </w:endnote>
  <w:endnote w:id="14">
    <w:p w14:paraId="5607ABAC" w14:textId="43C41847" w:rsidR="00862659" w:rsidRDefault="00862659">
      <w:pPr>
        <w:pStyle w:val="EndnoteText"/>
      </w:pPr>
      <w:r>
        <w:rPr>
          <w:rStyle w:val="EndnoteReference"/>
        </w:rPr>
        <w:endnoteRef/>
      </w:r>
      <w:r>
        <w:t xml:space="preserve"> </w:t>
      </w:r>
      <w:r w:rsidRPr="00A04ADE">
        <w:t>Productivity Commission</w:t>
      </w:r>
      <w:r>
        <w:t>.</w:t>
      </w:r>
      <w:r w:rsidRPr="00A04ADE">
        <w:t xml:space="preserve"> (2019)</w:t>
      </w:r>
      <w:r>
        <w:t>.</w:t>
      </w:r>
      <w:r w:rsidRPr="00A04ADE">
        <w:t xml:space="preserve"> </w:t>
      </w:r>
      <w:r>
        <w:t>‘</w:t>
      </w:r>
      <w:r w:rsidRPr="00A04ADE">
        <w:t>Study report: Review of the National Disability Agreement', accessed 24 September 2019</w:t>
      </w:r>
      <w:r>
        <w:t xml:space="preserve">, </w:t>
      </w:r>
      <w:r w:rsidRPr="00D177E2">
        <w:rPr>
          <w:sz w:val="18"/>
          <w:szCs w:val="18"/>
        </w:rPr>
        <w:t>‘NDIS Operational Guidelines’. Retrieved from</w:t>
      </w:r>
      <w:r>
        <w:rPr>
          <w:sz w:val="18"/>
          <w:szCs w:val="18"/>
        </w:rPr>
        <w:t xml:space="preserve"> </w:t>
      </w:r>
      <w:r w:rsidRPr="00A04ADE">
        <w:t>&lt;https://www.pc.gov.au/inquiries/completed/disability-agreement/report&gt;.</w:t>
      </w:r>
    </w:p>
  </w:endnote>
  <w:endnote w:id="15">
    <w:p w14:paraId="30BC2DA0" w14:textId="656EAF3A" w:rsidR="00862659" w:rsidRPr="00D177E2" w:rsidRDefault="00862659">
      <w:pPr>
        <w:pStyle w:val="EndnoteText"/>
        <w:rPr>
          <w:sz w:val="18"/>
          <w:szCs w:val="18"/>
        </w:rPr>
      </w:pPr>
      <w:r>
        <w:rPr>
          <w:rStyle w:val="EndnoteReference"/>
        </w:rPr>
        <w:endnoteRef/>
      </w:r>
      <w:r>
        <w:t xml:space="preserve"> </w:t>
      </w:r>
      <w:r w:rsidRPr="00D177E2">
        <w:rPr>
          <w:sz w:val="18"/>
          <w:szCs w:val="18"/>
        </w:rPr>
        <w:t>Council of Australian Governments</w:t>
      </w:r>
      <w:r>
        <w:rPr>
          <w:sz w:val="18"/>
          <w:szCs w:val="18"/>
        </w:rPr>
        <w:t>.</w:t>
      </w:r>
      <w:r w:rsidRPr="00D177E2">
        <w:rPr>
          <w:sz w:val="18"/>
          <w:szCs w:val="18"/>
        </w:rPr>
        <w:t xml:space="preserve"> (2013)</w:t>
      </w:r>
      <w:r>
        <w:rPr>
          <w:sz w:val="18"/>
          <w:szCs w:val="18"/>
        </w:rPr>
        <w:t>.</w:t>
      </w:r>
      <w:r w:rsidRPr="00D177E2">
        <w:rPr>
          <w:sz w:val="18"/>
          <w:szCs w:val="18"/>
        </w:rPr>
        <w:t xml:space="preserve"> 'PRINCIPLES TO DETERMINE THE RESPONSIBILITIES OF THE NDIS AND OTHER SERVICE SYSTEMS'.</w:t>
      </w:r>
    </w:p>
  </w:endnote>
  <w:endnote w:id="16">
    <w:p w14:paraId="1EE48A0B" w14:textId="13BE211C" w:rsidR="00862659" w:rsidRDefault="00862659">
      <w:pPr>
        <w:pStyle w:val="EndnoteText"/>
      </w:pPr>
      <w:r>
        <w:rPr>
          <w:rStyle w:val="EndnoteReference"/>
        </w:rPr>
        <w:endnoteRef/>
      </w:r>
      <w:r>
        <w:t xml:space="preserve"> </w:t>
      </w:r>
      <w:r w:rsidRPr="00D177E2">
        <w:rPr>
          <w:sz w:val="18"/>
          <w:szCs w:val="18"/>
        </w:rPr>
        <w:t>DPO Australia. (2019). 'CRPD Review Factsheet No.8: The National Disability Insurance Scheme (NDIS)'.</w:t>
      </w:r>
    </w:p>
  </w:endnote>
  <w:endnote w:id="17">
    <w:p w14:paraId="7ACEEEF3" w14:textId="657966C1" w:rsidR="00862659" w:rsidRDefault="00862659">
      <w:pPr>
        <w:pStyle w:val="EndnoteText"/>
      </w:pPr>
      <w:r>
        <w:rPr>
          <w:rStyle w:val="EndnoteReference"/>
        </w:rPr>
        <w:endnoteRef/>
      </w:r>
      <w:r>
        <w:t xml:space="preserve"> </w:t>
      </w:r>
      <w:r w:rsidRPr="008E2FDF">
        <w:t xml:space="preserve">  </w:t>
      </w:r>
      <w:r w:rsidRPr="00D177E2">
        <w:rPr>
          <w:sz w:val="18"/>
          <w:szCs w:val="18"/>
        </w:rPr>
        <w:t>National Aged Care Alliance. (2018). 'Assistive Technology for Older Australians Position Paper', accessed 16 September 2019</w:t>
      </w:r>
      <w:r>
        <w:rPr>
          <w:sz w:val="18"/>
          <w:szCs w:val="18"/>
        </w:rPr>
        <w:t xml:space="preserve">, </w:t>
      </w:r>
      <w:r w:rsidRPr="00D177E2">
        <w:rPr>
          <w:sz w:val="18"/>
          <w:szCs w:val="18"/>
        </w:rPr>
        <w:t>‘NDIS Operational Guidelines’. Retrieved from &lt;https://naca.asn.au/wp-content/uploads/2018/11/NACA_Assistive_Technology_for_Older_Australians_Position_Paper-1-June-2018.pdf&gt;.sh</w:t>
      </w:r>
    </w:p>
  </w:endnote>
  <w:endnote w:id="18">
    <w:p w14:paraId="54977E65" w14:textId="2D16BBA0" w:rsidR="00862659" w:rsidRPr="003B443B" w:rsidRDefault="00862659">
      <w:pPr>
        <w:pStyle w:val="EndnoteText"/>
        <w:rPr>
          <w:sz w:val="18"/>
          <w:szCs w:val="18"/>
        </w:rPr>
      </w:pPr>
      <w:r w:rsidRPr="003B443B">
        <w:rPr>
          <w:rStyle w:val="EndnoteReference"/>
          <w:sz w:val="18"/>
          <w:szCs w:val="18"/>
        </w:rPr>
        <w:endnoteRef/>
      </w:r>
      <w:r w:rsidRPr="003B443B">
        <w:rPr>
          <w:sz w:val="18"/>
          <w:szCs w:val="18"/>
        </w:rPr>
        <w:t xml:space="preserve"> Department of Health</w:t>
      </w:r>
      <w:r>
        <w:rPr>
          <w:sz w:val="18"/>
          <w:szCs w:val="18"/>
        </w:rPr>
        <w:t>.</w:t>
      </w:r>
      <w:r w:rsidRPr="003B443B">
        <w:rPr>
          <w:sz w:val="18"/>
          <w:szCs w:val="18"/>
        </w:rPr>
        <w:t xml:space="preserve"> (2019)</w:t>
      </w:r>
      <w:r>
        <w:rPr>
          <w:sz w:val="18"/>
          <w:szCs w:val="18"/>
        </w:rPr>
        <w:t>.</w:t>
      </w:r>
      <w:r w:rsidRPr="003B443B">
        <w:rPr>
          <w:sz w:val="18"/>
          <w:szCs w:val="18"/>
        </w:rPr>
        <w:t xml:space="preserve"> 'Commonwealth Continuity of Support Programme', accessed 30 August 2019</w:t>
      </w:r>
      <w:r>
        <w:rPr>
          <w:sz w:val="18"/>
          <w:szCs w:val="18"/>
        </w:rPr>
        <w:t xml:space="preserve">, </w:t>
      </w:r>
      <w:r w:rsidRPr="00D177E2">
        <w:rPr>
          <w:sz w:val="18"/>
          <w:szCs w:val="18"/>
        </w:rPr>
        <w:t>‘NDIS Operational Guidelines’. Retrieved from</w:t>
      </w:r>
      <w:r w:rsidRPr="003B443B">
        <w:rPr>
          <w:sz w:val="18"/>
          <w:szCs w:val="18"/>
        </w:rPr>
        <w:t xml:space="preserve"> &lt;https://agedcare.health.gov.au/programs-services/commonwealth-continuity-of-support-programme&gt;.</w:t>
      </w:r>
    </w:p>
  </w:endnote>
  <w:endnote w:id="19">
    <w:p w14:paraId="4D8EC5EC" w14:textId="23C07526" w:rsidR="00862659" w:rsidRPr="003B443B" w:rsidRDefault="00862659">
      <w:pPr>
        <w:pStyle w:val="EndnoteText"/>
        <w:rPr>
          <w:sz w:val="18"/>
          <w:szCs w:val="18"/>
        </w:rPr>
      </w:pPr>
      <w:r w:rsidRPr="003B443B">
        <w:rPr>
          <w:rStyle w:val="EndnoteReference"/>
          <w:sz w:val="18"/>
          <w:szCs w:val="18"/>
        </w:rPr>
        <w:endnoteRef/>
      </w:r>
      <w:r w:rsidRPr="003B443B">
        <w:rPr>
          <w:sz w:val="18"/>
          <w:szCs w:val="18"/>
        </w:rPr>
        <w:t xml:space="preserve"> Department of Health</w:t>
      </w:r>
      <w:r>
        <w:rPr>
          <w:sz w:val="18"/>
          <w:szCs w:val="18"/>
        </w:rPr>
        <w:t>.</w:t>
      </w:r>
      <w:r w:rsidRPr="003B443B">
        <w:rPr>
          <w:sz w:val="18"/>
          <w:szCs w:val="18"/>
        </w:rPr>
        <w:t xml:space="preserve"> (2019)</w:t>
      </w:r>
      <w:r>
        <w:rPr>
          <w:sz w:val="18"/>
          <w:szCs w:val="18"/>
        </w:rPr>
        <w:t>.</w:t>
      </w:r>
      <w:r w:rsidRPr="003B443B">
        <w:rPr>
          <w:sz w:val="18"/>
          <w:szCs w:val="18"/>
        </w:rPr>
        <w:t xml:space="preserve"> 'Commonwealth COSSP Programme Manual</w:t>
      </w:r>
      <w:r>
        <w:rPr>
          <w:sz w:val="18"/>
          <w:szCs w:val="18"/>
        </w:rPr>
        <w:t xml:space="preserve"> - </w:t>
      </w:r>
      <w:r w:rsidRPr="003B443B">
        <w:rPr>
          <w:sz w:val="18"/>
          <w:szCs w:val="18"/>
        </w:rPr>
        <w:t>'People who are not eligible', P11.</w:t>
      </w:r>
    </w:p>
  </w:endnote>
  <w:endnote w:id="20">
    <w:p w14:paraId="1273BDB6" w14:textId="1381557A" w:rsidR="00862659" w:rsidRPr="003B443B" w:rsidRDefault="00862659">
      <w:pPr>
        <w:pStyle w:val="EndnoteText"/>
        <w:rPr>
          <w:sz w:val="18"/>
          <w:szCs w:val="18"/>
        </w:rPr>
      </w:pPr>
      <w:r w:rsidRPr="003B443B">
        <w:rPr>
          <w:rStyle w:val="EndnoteReference"/>
          <w:sz w:val="18"/>
          <w:szCs w:val="18"/>
        </w:rPr>
        <w:endnoteRef/>
      </w:r>
      <w:r w:rsidRPr="003B443B">
        <w:rPr>
          <w:sz w:val="18"/>
          <w:szCs w:val="18"/>
        </w:rPr>
        <w:t xml:space="preserve"> </w:t>
      </w:r>
      <w:r w:rsidRPr="00004DED">
        <w:rPr>
          <w:sz w:val="18"/>
          <w:szCs w:val="18"/>
        </w:rPr>
        <w:t>2019 CRPD Civil Society Shadow Report Working Group (2019) ‘Disability Rights Now 2019: Shadow Report to the United Nations Committee on the Convention on the Rights of Persons with Disabilities', Purpose and general obligations (arts. 1-4', P12</w:t>
      </w:r>
      <w:r w:rsidRPr="003B443B">
        <w:rPr>
          <w:sz w:val="18"/>
          <w:szCs w:val="18"/>
        </w:rPr>
        <w:t>.</w:t>
      </w:r>
    </w:p>
  </w:endnote>
  <w:endnote w:id="21">
    <w:p w14:paraId="057ED30C" w14:textId="6CCF7B87" w:rsidR="00862659" w:rsidRDefault="00862659">
      <w:pPr>
        <w:pStyle w:val="EndnoteText"/>
      </w:pPr>
      <w:r>
        <w:rPr>
          <w:rStyle w:val="EndnoteReference"/>
        </w:rPr>
        <w:endnoteRef/>
      </w:r>
      <w:r>
        <w:t xml:space="preserve"> </w:t>
      </w:r>
      <w:r w:rsidRPr="00F5109F">
        <w:rPr>
          <w:sz w:val="18"/>
          <w:szCs w:val="18"/>
        </w:rPr>
        <w:t>Commonwealth Department of Health. (2019). 'Commonwealth Home Support Programme Manual', P33.</w:t>
      </w:r>
    </w:p>
  </w:endnote>
  <w:endnote w:id="22">
    <w:p w14:paraId="3F425C1D" w14:textId="34E0AD47" w:rsidR="00862659" w:rsidRPr="003B443B" w:rsidRDefault="00862659">
      <w:pPr>
        <w:pStyle w:val="EndnoteText"/>
        <w:rPr>
          <w:sz w:val="18"/>
          <w:szCs w:val="18"/>
        </w:rPr>
      </w:pPr>
      <w:r w:rsidRPr="003B443B">
        <w:rPr>
          <w:rStyle w:val="EndnoteReference"/>
          <w:sz w:val="18"/>
          <w:szCs w:val="18"/>
        </w:rPr>
        <w:endnoteRef/>
      </w:r>
      <w:r w:rsidRPr="003B443B">
        <w:rPr>
          <w:sz w:val="18"/>
          <w:szCs w:val="18"/>
        </w:rPr>
        <w:t xml:space="preserve"> Department of Treasury</w:t>
      </w:r>
      <w:r>
        <w:rPr>
          <w:sz w:val="18"/>
          <w:szCs w:val="18"/>
        </w:rPr>
        <w:t>.</w:t>
      </w:r>
      <w:r w:rsidRPr="003B443B">
        <w:rPr>
          <w:sz w:val="18"/>
          <w:szCs w:val="18"/>
        </w:rPr>
        <w:t xml:space="preserve"> (2019)</w:t>
      </w:r>
      <w:r>
        <w:rPr>
          <w:sz w:val="18"/>
          <w:szCs w:val="18"/>
        </w:rPr>
        <w:t>.</w:t>
      </w:r>
      <w:r w:rsidRPr="003B443B">
        <w:rPr>
          <w:sz w:val="18"/>
          <w:szCs w:val="18"/>
        </w:rPr>
        <w:t xml:space="preserve"> 'National Injury Insurance Scheme', accessed 30 August 2019</w:t>
      </w:r>
      <w:r>
        <w:rPr>
          <w:sz w:val="18"/>
          <w:szCs w:val="18"/>
        </w:rPr>
        <w:t>, retrieved from</w:t>
      </w:r>
      <w:r w:rsidRPr="003B443B">
        <w:rPr>
          <w:sz w:val="18"/>
          <w:szCs w:val="18"/>
        </w:rPr>
        <w:t xml:space="preserve"> &lt;https://treasury.gov.au/programs-initiatives-consumers-community/niis&gt;.</w:t>
      </w:r>
    </w:p>
  </w:endnote>
  <w:endnote w:id="23">
    <w:p w14:paraId="4475B25D" w14:textId="689BC9D1" w:rsidR="00862659" w:rsidRDefault="00862659" w:rsidP="00250AF9">
      <w:pPr>
        <w:pStyle w:val="EndnoteText"/>
      </w:pPr>
      <w:r>
        <w:rPr>
          <w:rStyle w:val="EndnoteReference"/>
        </w:rPr>
        <w:endnoteRef/>
      </w:r>
      <w:r>
        <w:t xml:space="preserve"> </w:t>
      </w:r>
      <w:r w:rsidRPr="00F5109F">
        <w:rPr>
          <w:sz w:val="18"/>
          <w:szCs w:val="18"/>
        </w:rPr>
        <w:t>National Aged Care Alliance</w:t>
      </w:r>
      <w:r>
        <w:rPr>
          <w:sz w:val="18"/>
          <w:szCs w:val="18"/>
        </w:rPr>
        <w:t>.</w:t>
      </w:r>
      <w:r w:rsidRPr="00F5109F">
        <w:rPr>
          <w:sz w:val="18"/>
          <w:szCs w:val="18"/>
        </w:rPr>
        <w:t xml:space="preserve"> (2018)</w:t>
      </w:r>
      <w:r>
        <w:rPr>
          <w:sz w:val="18"/>
          <w:szCs w:val="18"/>
        </w:rPr>
        <w:t>.</w:t>
      </w:r>
      <w:r w:rsidRPr="00F5109F">
        <w:rPr>
          <w:sz w:val="18"/>
          <w:szCs w:val="18"/>
        </w:rPr>
        <w:t xml:space="preserve"> 'Assistive Technology for Older Australians Position Paper', accessed 16 September 2019, retrieved from &lt;https://naca.asn.au/wp-content/uploads/2018/11/NACA_Assistive_Technology_for_Older_Australians_Position_Paper-1-June-2018.pdf&gt;.</w:t>
      </w:r>
    </w:p>
  </w:endnote>
  <w:endnote w:id="24">
    <w:p w14:paraId="34AC396B" w14:textId="2244E914" w:rsidR="00862659" w:rsidRDefault="00862659" w:rsidP="007A1340">
      <w:pPr>
        <w:pStyle w:val="EndnoteText"/>
      </w:pPr>
      <w:r>
        <w:rPr>
          <w:rStyle w:val="EndnoteReference"/>
        </w:rPr>
        <w:endnoteRef/>
      </w:r>
      <w:r>
        <w:t xml:space="preserve"> </w:t>
      </w:r>
      <w:r w:rsidRPr="00F5109F">
        <w:rPr>
          <w:sz w:val="18"/>
          <w:szCs w:val="18"/>
        </w:rPr>
        <w:t>National Aged Care Alliance</w:t>
      </w:r>
      <w:r>
        <w:rPr>
          <w:sz w:val="18"/>
          <w:szCs w:val="18"/>
        </w:rPr>
        <w:t>.</w:t>
      </w:r>
      <w:r w:rsidRPr="00F5109F">
        <w:rPr>
          <w:sz w:val="18"/>
          <w:szCs w:val="18"/>
        </w:rPr>
        <w:t xml:space="preserve"> (2018)</w:t>
      </w:r>
      <w:r>
        <w:rPr>
          <w:sz w:val="18"/>
          <w:szCs w:val="18"/>
        </w:rPr>
        <w:t>.</w:t>
      </w:r>
      <w:r w:rsidRPr="00F5109F">
        <w:rPr>
          <w:sz w:val="18"/>
          <w:szCs w:val="18"/>
        </w:rPr>
        <w:t xml:space="preserve"> 'Assistive Technology for Older Australians Position Paper', accessed 16 September 2019</w:t>
      </w:r>
      <w:r>
        <w:rPr>
          <w:sz w:val="18"/>
          <w:szCs w:val="18"/>
        </w:rPr>
        <w:t>, retrieved from</w:t>
      </w:r>
      <w:r w:rsidRPr="00F5109F">
        <w:rPr>
          <w:sz w:val="18"/>
          <w:szCs w:val="18"/>
        </w:rPr>
        <w:t xml:space="preserve"> &lt;https://naca.asn.au/wp-content/uploads/2018/11/NACA_Assistive_Technology_for_Older_Australians_Position_Paper-1-June-2018.pdf&gt;.</w:t>
      </w:r>
    </w:p>
  </w:endnote>
  <w:endnote w:id="25">
    <w:p w14:paraId="39BE0C25" w14:textId="26C07032" w:rsidR="00862659" w:rsidRDefault="00862659">
      <w:pPr>
        <w:pStyle w:val="EndnoteText"/>
      </w:pPr>
      <w:r>
        <w:rPr>
          <w:rStyle w:val="EndnoteReference"/>
        </w:rPr>
        <w:endnoteRef/>
      </w:r>
      <w:r>
        <w:t xml:space="preserve"> </w:t>
      </w:r>
      <w:r w:rsidRPr="00F5109F">
        <w:rPr>
          <w:sz w:val="18"/>
          <w:szCs w:val="18"/>
        </w:rPr>
        <w:t>Commonwealth Department of Health</w:t>
      </w:r>
      <w:r>
        <w:rPr>
          <w:sz w:val="18"/>
          <w:szCs w:val="18"/>
        </w:rPr>
        <w:t>.</w:t>
      </w:r>
      <w:r w:rsidRPr="00F5109F">
        <w:rPr>
          <w:sz w:val="18"/>
          <w:szCs w:val="18"/>
        </w:rPr>
        <w:t xml:space="preserve"> (2018)</w:t>
      </w:r>
      <w:r>
        <w:rPr>
          <w:sz w:val="18"/>
          <w:szCs w:val="18"/>
        </w:rPr>
        <w:t>.</w:t>
      </w:r>
      <w:r w:rsidRPr="00F5109F">
        <w:rPr>
          <w:sz w:val="18"/>
          <w:szCs w:val="18"/>
        </w:rPr>
        <w:t xml:space="preserve"> Commonwealth Home Support Programme Manual, 'Service type: Goods, Equipment and Assistive Technology', P39.</w:t>
      </w:r>
    </w:p>
  </w:endnote>
  <w:endnote w:id="26">
    <w:p w14:paraId="01D2428B" w14:textId="50C9EACF" w:rsidR="00862659" w:rsidRDefault="00862659" w:rsidP="00743DDA">
      <w:pPr>
        <w:pStyle w:val="EndnoteText"/>
      </w:pPr>
      <w:r>
        <w:rPr>
          <w:rStyle w:val="EndnoteReference"/>
        </w:rPr>
        <w:endnoteRef/>
      </w:r>
      <w:r>
        <w:t xml:space="preserve"> </w:t>
      </w:r>
      <w:r w:rsidRPr="00F5109F">
        <w:rPr>
          <w:sz w:val="18"/>
          <w:szCs w:val="18"/>
        </w:rPr>
        <w:t>National Aged Care Alliance. (2018). 'Assistive Technology for Older Australians Position Paper', accessed 16 September 2019, retrieved from &lt;https://naca.asn.au/wp-content/uploads/2018/11/NACA_Assistive_Technology_for_Older_Australians_Position_Paper-1-June-2018.pdf&gt;.</w:t>
      </w:r>
    </w:p>
  </w:endnote>
  <w:endnote w:id="27">
    <w:p w14:paraId="7244BC9E" w14:textId="00FDB919" w:rsidR="00862659" w:rsidRPr="003B443B" w:rsidRDefault="00862659" w:rsidP="006775D4">
      <w:pPr>
        <w:pStyle w:val="EndnoteText"/>
        <w:rPr>
          <w:sz w:val="18"/>
          <w:szCs w:val="18"/>
        </w:rPr>
      </w:pPr>
      <w:r w:rsidRPr="003B443B">
        <w:rPr>
          <w:rStyle w:val="EndnoteReference"/>
          <w:sz w:val="18"/>
          <w:szCs w:val="18"/>
        </w:rPr>
        <w:endnoteRef/>
      </w:r>
      <w:r w:rsidRPr="003B443B">
        <w:rPr>
          <w:sz w:val="18"/>
          <w:szCs w:val="18"/>
        </w:rPr>
        <w:t xml:space="preserve"> Department of Health</w:t>
      </w:r>
      <w:r>
        <w:rPr>
          <w:sz w:val="18"/>
          <w:szCs w:val="18"/>
        </w:rPr>
        <w:t>.</w:t>
      </w:r>
      <w:r w:rsidRPr="003B443B">
        <w:rPr>
          <w:sz w:val="18"/>
          <w:szCs w:val="18"/>
        </w:rPr>
        <w:t xml:space="preserve"> (2018)</w:t>
      </w:r>
      <w:r>
        <w:rPr>
          <w:sz w:val="18"/>
          <w:szCs w:val="18"/>
        </w:rPr>
        <w:t>.</w:t>
      </w:r>
      <w:r w:rsidRPr="003B443B">
        <w:rPr>
          <w:sz w:val="18"/>
          <w:szCs w:val="18"/>
        </w:rPr>
        <w:t xml:space="preserve"> 'Commonwealth Home Support Programme Manual', 'Service type: Goods, Equipment and Assistive Technology', P50.</w:t>
      </w:r>
    </w:p>
  </w:endnote>
  <w:endnote w:id="28">
    <w:p w14:paraId="7CEBD7A2" w14:textId="71804647" w:rsidR="00862659" w:rsidRPr="003B443B" w:rsidRDefault="00862659">
      <w:pPr>
        <w:pStyle w:val="EndnoteText"/>
        <w:rPr>
          <w:sz w:val="18"/>
          <w:szCs w:val="18"/>
        </w:rPr>
      </w:pPr>
      <w:r w:rsidRPr="003B443B">
        <w:rPr>
          <w:rStyle w:val="EndnoteReference"/>
          <w:sz w:val="18"/>
          <w:szCs w:val="18"/>
        </w:rPr>
        <w:endnoteRef/>
      </w:r>
      <w:r w:rsidRPr="003B443B">
        <w:rPr>
          <w:sz w:val="18"/>
          <w:szCs w:val="18"/>
        </w:rPr>
        <w:t xml:space="preserve"> National Disability Insurance Agency</w:t>
      </w:r>
      <w:r>
        <w:rPr>
          <w:sz w:val="18"/>
          <w:szCs w:val="18"/>
        </w:rPr>
        <w:t>.</w:t>
      </w:r>
      <w:r w:rsidRPr="003B443B">
        <w:rPr>
          <w:sz w:val="18"/>
          <w:szCs w:val="18"/>
        </w:rPr>
        <w:t xml:space="preserve"> (2015)</w:t>
      </w:r>
      <w:r>
        <w:rPr>
          <w:sz w:val="18"/>
          <w:szCs w:val="18"/>
        </w:rPr>
        <w:t>.</w:t>
      </w:r>
      <w:r w:rsidRPr="003B443B">
        <w:rPr>
          <w:sz w:val="18"/>
          <w:szCs w:val="18"/>
        </w:rPr>
        <w:t xml:space="preserve"> 'A Framework for Information, Linkages and Capacity Building,'How will access to ILC work?', P8.</w:t>
      </w:r>
    </w:p>
  </w:endnote>
  <w:endnote w:id="29">
    <w:p w14:paraId="65FC0B30" w14:textId="7D53D3FE" w:rsidR="00862659" w:rsidRPr="003B443B" w:rsidRDefault="00862659">
      <w:pPr>
        <w:pStyle w:val="EndnoteText"/>
        <w:rPr>
          <w:sz w:val="18"/>
          <w:szCs w:val="18"/>
        </w:rPr>
      </w:pPr>
      <w:r w:rsidRPr="003B443B">
        <w:rPr>
          <w:rStyle w:val="EndnoteReference"/>
          <w:sz w:val="18"/>
          <w:szCs w:val="18"/>
        </w:rPr>
        <w:endnoteRef/>
      </w:r>
      <w:r w:rsidRPr="003B443B">
        <w:rPr>
          <w:sz w:val="18"/>
          <w:szCs w:val="18"/>
        </w:rPr>
        <w:t xml:space="preserve"> National Disability Insurance Agency</w:t>
      </w:r>
      <w:r>
        <w:rPr>
          <w:sz w:val="18"/>
          <w:szCs w:val="18"/>
        </w:rPr>
        <w:t>.</w:t>
      </w:r>
      <w:r w:rsidRPr="003B443B">
        <w:rPr>
          <w:sz w:val="18"/>
          <w:szCs w:val="18"/>
        </w:rPr>
        <w:t xml:space="preserve"> (2015)</w:t>
      </w:r>
      <w:r>
        <w:rPr>
          <w:sz w:val="18"/>
          <w:szCs w:val="18"/>
        </w:rPr>
        <w:t>.</w:t>
      </w:r>
      <w:r w:rsidRPr="003B443B">
        <w:rPr>
          <w:sz w:val="18"/>
          <w:szCs w:val="18"/>
        </w:rPr>
        <w:t xml:space="preserve"> 'A Framework for Information, Linkages and Capacity Building', 'LAC Working with Individuals, P14.</w:t>
      </w:r>
    </w:p>
  </w:endnote>
  <w:endnote w:id="30">
    <w:p w14:paraId="1EFE0DC6" w14:textId="4F18650C" w:rsidR="00862659" w:rsidRDefault="00862659">
      <w:pPr>
        <w:pStyle w:val="EndnoteText"/>
      </w:pPr>
      <w:r>
        <w:rPr>
          <w:rStyle w:val="EndnoteReference"/>
        </w:rPr>
        <w:endnoteRef/>
      </w:r>
      <w:r>
        <w:t xml:space="preserve"> </w:t>
      </w:r>
      <w:r w:rsidRPr="00F5109F">
        <w:rPr>
          <w:sz w:val="18"/>
          <w:szCs w:val="18"/>
        </w:rPr>
        <w:t>Parliamentary Joint Committee on Human Rights. (2013). 'National Disability Insurance Scheme Bill 2012: Committee View', accessed 31 October 2019, retrieved from &lt;https://www.aph.gov.au/Parliamentary_Business/Committees/Joint/Human_Rights/Scrutiny_reports/2013/2013/12013/c08&gt;</w:t>
      </w:r>
    </w:p>
  </w:endnote>
  <w:endnote w:id="31">
    <w:p w14:paraId="0D728C35" w14:textId="38029A4E" w:rsidR="00862659" w:rsidRDefault="00862659">
      <w:pPr>
        <w:pStyle w:val="EndnoteText"/>
      </w:pPr>
      <w:r>
        <w:rPr>
          <w:rStyle w:val="EndnoteReference"/>
        </w:rPr>
        <w:endnoteRef/>
      </w:r>
      <w:r>
        <w:t xml:space="preserve"> </w:t>
      </w:r>
      <w:r w:rsidRPr="00F5109F">
        <w:rPr>
          <w:sz w:val="18"/>
          <w:szCs w:val="18"/>
        </w:rPr>
        <w:t>Parliament of Australia</w:t>
      </w:r>
      <w:r>
        <w:rPr>
          <w:sz w:val="18"/>
          <w:szCs w:val="18"/>
        </w:rPr>
        <w:t>.</w:t>
      </w:r>
      <w:r w:rsidRPr="00F5109F">
        <w:rPr>
          <w:sz w:val="18"/>
          <w:szCs w:val="18"/>
        </w:rPr>
        <w:t xml:space="preserve"> (2017)</w:t>
      </w:r>
      <w:r>
        <w:rPr>
          <w:sz w:val="18"/>
          <w:szCs w:val="18"/>
        </w:rPr>
        <w:t>.</w:t>
      </w:r>
      <w:r w:rsidRPr="00F5109F">
        <w:rPr>
          <w:sz w:val="18"/>
          <w:szCs w:val="18"/>
        </w:rPr>
        <w:t xml:space="preserve"> 'Delivery of Outcomes under the National Disability Strategy 2010-2020 to Build Inclusive and Accessible Communities', '4. Barriers and </w:t>
      </w:r>
      <w:proofErr w:type="gramStart"/>
      <w:r w:rsidRPr="00F5109F">
        <w:rPr>
          <w:sz w:val="18"/>
          <w:szCs w:val="18"/>
        </w:rPr>
        <w:t>solutions’</w:t>
      </w:r>
      <w:proofErr w:type="gramEnd"/>
      <w:r w:rsidRPr="00F5109F">
        <w:rPr>
          <w:sz w:val="18"/>
          <w:szCs w:val="18"/>
        </w:rPr>
        <w:t xml:space="preserve"> accessed 16 September 2019</w:t>
      </w:r>
      <w:r>
        <w:rPr>
          <w:sz w:val="18"/>
          <w:szCs w:val="18"/>
        </w:rPr>
        <w:t>, retrieved from</w:t>
      </w:r>
      <w:r w:rsidRPr="00F5109F">
        <w:rPr>
          <w:sz w:val="18"/>
          <w:szCs w:val="18"/>
        </w:rPr>
        <w:t xml:space="preserve"> &lt;https://www.aph.gov.au/Parliamentary_Business/Committees/Senate/%20Community_Affairs/AccessibleCommunities/Report/c04&gt;.</w:t>
      </w:r>
    </w:p>
  </w:endnote>
  <w:endnote w:id="32">
    <w:p w14:paraId="06D8078A" w14:textId="5F4E4906" w:rsidR="00862659" w:rsidRDefault="00862659">
      <w:pPr>
        <w:pStyle w:val="EndnoteText"/>
      </w:pPr>
      <w:r>
        <w:rPr>
          <w:rStyle w:val="EndnoteReference"/>
        </w:rPr>
        <w:endnoteRef/>
      </w:r>
      <w:r>
        <w:t xml:space="preserve"> </w:t>
      </w:r>
      <w:r w:rsidRPr="00F5109F">
        <w:rPr>
          <w:sz w:val="18"/>
          <w:szCs w:val="18"/>
        </w:rPr>
        <w:t>Community Care Review. (2019). 'Home care queue drops but 120,000 still waiting', accessed 24 November 2019 &lt;https://www.australianageingagenda.com.au/2019/09/19/home-care-queue-drops-but-120000-still-waiting/&gt;.</w:t>
      </w:r>
    </w:p>
  </w:endnote>
  <w:endnote w:id="33">
    <w:p w14:paraId="2D0C1187" w14:textId="5688AC40" w:rsidR="00862659" w:rsidRDefault="00862659">
      <w:pPr>
        <w:pStyle w:val="EndnoteText"/>
      </w:pPr>
      <w:r>
        <w:rPr>
          <w:rStyle w:val="EndnoteReference"/>
        </w:rPr>
        <w:endnoteRef/>
      </w:r>
      <w:r>
        <w:t xml:space="preserve"> </w:t>
      </w:r>
      <w:r w:rsidRPr="00F5109F">
        <w:rPr>
          <w:sz w:val="18"/>
          <w:szCs w:val="18"/>
        </w:rPr>
        <w:t>Council on the Ageing Australia. (2019). 'Policy-Alert-No-16-COTA-Response-to-Federal Budget 2018-2019', accessed 24 November 2019, retrieved from &lt;https://static1.squarespace.com/static/598d301fbebafb69f8d0bb5a/t/5b04e71803ce649de6aa9043/1527047977474/Policy-Alert-No-16-COTA-Response-to-Budget-May-2018.pdf&gt;.</w:t>
      </w:r>
    </w:p>
  </w:endnote>
  <w:endnote w:id="34">
    <w:p w14:paraId="591BCD34" w14:textId="5FC83E8F" w:rsidR="00862659" w:rsidRDefault="00862659" w:rsidP="002E71EC">
      <w:pPr>
        <w:pStyle w:val="EndnoteText"/>
        <w:rPr>
          <w:sz w:val="18"/>
          <w:szCs w:val="18"/>
        </w:rPr>
      </w:pPr>
      <w:r w:rsidRPr="003B443B">
        <w:rPr>
          <w:rStyle w:val="EndnoteReference"/>
          <w:sz w:val="18"/>
          <w:szCs w:val="18"/>
        </w:rPr>
        <w:endnoteRef/>
      </w:r>
      <w:r w:rsidRPr="003B443B">
        <w:rPr>
          <w:sz w:val="18"/>
          <w:szCs w:val="18"/>
        </w:rPr>
        <w:t xml:space="preserve"> Department of Social Services</w:t>
      </w:r>
      <w:r>
        <w:rPr>
          <w:sz w:val="18"/>
          <w:szCs w:val="18"/>
        </w:rPr>
        <w:t>.</w:t>
      </w:r>
      <w:r w:rsidRPr="003B443B">
        <w:rPr>
          <w:sz w:val="18"/>
          <w:szCs w:val="18"/>
        </w:rPr>
        <w:t xml:space="preserve"> (2019</w:t>
      </w:r>
      <w:r>
        <w:rPr>
          <w:sz w:val="18"/>
          <w:szCs w:val="18"/>
        </w:rPr>
        <w:t>).</w:t>
      </w:r>
      <w:r w:rsidRPr="003B443B">
        <w:rPr>
          <w:sz w:val="18"/>
          <w:szCs w:val="18"/>
        </w:rPr>
        <w:t xml:space="preserve"> '2019 review of the NDIS Act and the new NDIS Participant Service Guarantee', accessed 3 September 2019</w:t>
      </w:r>
      <w:r>
        <w:rPr>
          <w:sz w:val="18"/>
          <w:szCs w:val="18"/>
        </w:rPr>
        <w:t>, retrieved from</w:t>
      </w:r>
      <w:r w:rsidRPr="003B443B">
        <w:rPr>
          <w:sz w:val="18"/>
          <w:szCs w:val="18"/>
        </w:rPr>
        <w:t xml:space="preserve"> &lt;https://www.dss.gov.au/disability-and-carers-programs-services-for-people-with-disability-national-disability-insurance-scheme/2019-review-of-the-ndis-act-and-the-new-ndis-participant-service-guarantee&gt;.</w:t>
      </w:r>
    </w:p>
    <w:p w14:paraId="2014DEA6" w14:textId="4024038E" w:rsidR="00862659" w:rsidRDefault="00862659" w:rsidP="002E71EC">
      <w:pPr>
        <w:pStyle w:val="EndnoteText"/>
        <w:rPr>
          <w:sz w:val="18"/>
          <w:szCs w:val="18"/>
        </w:rPr>
      </w:pPr>
    </w:p>
    <w:p w14:paraId="40A92565" w14:textId="77777777" w:rsidR="00862659" w:rsidRDefault="00862659" w:rsidP="002E71EC">
      <w:pPr>
        <w:pStyle w:val="EndnoteText"/>
        <w:rPr>
          <w:sz w:val="18"/>
          <w:szCs w:val="18"/>
        </w:rPr>
      </w:pPr>
    </w:p>
    <w:p w14:paraId="49B153E0" w14:textId="77777777" w:rsidR="00862659" w:rsidRDefault="00862659" w:rsidP="002E71EC">
      <w:pPr>
        <w:pStyle w:val="EndnoteText"/>
      </w:pPr>
    </w:p>
  </w:endnote>
  <w:endnote w:id="35">
    <w:p w14:paraId="3A0C0A7B" w14:textId="77777777" w:rsidR="00862659" w:rsidRPr="0073554E" w:rsidRDefault="00862659" w:rsidP="00200283">
      <w:pPr>
        <w:pStyle w:val="EndnoteText"/>
        <w:rPr>
          <w:lang w:val="en-AU"/>
        </w:rPr>
      </w:pPr>
      <w:r>
        <w:rPr>
          <w:rStyle w:val="EndnoteReference"/>
        </w:rPr>
        <w:endnoteRef/>
      </w:r>
      <w:r>
        <w:t xml:space="preserve"> </w:t>
      </w:r>
      <w:r w:rsidRPr="000A1B26">
        <w:rPr>
          <w:rFonts w:eastAsia="Times New Roman"/>
          <w:sz w:val="18"/>
          <w:szCs w:val="18"/>
        </w:rPr>
        <w:t>Australian Rehabilitation and Assistive Technology Association (ARATA). (2016). ‘Statement on Good Practice (2016)’, accessed 1 November 2019, retrieved from &lt;</w:t>
      </w:r>
      <w:hyperlink r:id="rId1" w:history="1">
        <w:r w:rsidRPr="000A1B26">
          <w:rPr>
            <w:rStyle w:val="Hyperlink"/>
            <w:rFonts w:eastAsia="Times New Roman"/>
            <w:color w:val="auto"/>
            <w:sz w:val="18"/>
            <w:szCs w:val="18"/>
            <w:u w:val="none"/>
          </w:rPr>
          <w:t>https://www.arata.org.au/public/33/files/Presentations%20&amp;%20resources/AATC2016_StatementOnGoodPractice.pdf</w:t>
        </w:r>
      </w:hyperlink>
      <w:r w:rsidRPr="000A1B26">
        <w:rPr>
          <w:rFonts w:eastAsia="Times New Roman"/>
          <w:sz w:val="18"/>
          <w:szCs w:val="18"/>
        </w:rPr>
        <w:t>&gt;</w:t>
      </w:r>
    </w:p>
  </w:endnote>
  <w:endnote w:id="36">
    <w:p w14:paraId="7AFADF0E" w14:textId="77777777" w:rsidR="00862659" w:rsidRPr="0073554E" w:rsidRDefault="00862659" w:rsidP="00200283">
      <w:pPr>
        <w:pStyle w:val="EndnoteText"/>
        <w:rPr>
          <w:lang w:val="en-AU"/>
        </w:rPr>
      </w:pPr>
      <w:r>
        <w:rPr>
          <w:rStyle w:val="EndnoteReference"/>
        </w:rPr>
        <w:endnoteRef/>
      </w:r>
      <w:r>
        <w:t xml:space="preserve"> </w:t>
      </w:r>
      <w:r w:rsidRPr="000A1B26">
        <w:rPr>
          <w:sz w:val="18"/>
          <w:szCs w:val="18"/>
        </w:rPr>
        <w:t xml:space="preserve">World Health Organisation. (2018). ‘Assistive technology: key facts’, accessed 1 November 2019, retrieved from  </w:t>
      </w:r>
      <w:r w:rsidRPr="000A1B26">
        <w:rPr>
          <w:sz w:val="18"/>
          <w:szCs w:val="18"/>
          <w:lang w:val="en-GB"/>
        </w:rPr>
        <w:t>&lt;</w:t>
      </w:r>
      <w:hyperlink r:id="rId2" w:history="1">
        <w:r w:rsidRPr="000A1B26">
          <w:rPr>
            <w:rStyle w:val="Hyperlink"/>
            <w:color w:val="auto"/>
            <w:sz w:val="18"/>
            <w:szCs w:val="18"/>
            <w:u w:val="none"/>
            <w:lang w:val="en-GB"/>
          </w:rPr>
          <w:t>https://www.who.int/news-room/fact-sheets/detail/assistive-technology</w:t>
        </w:r>
      </w:hyperlink>
      <w:r w:rsidRPr="000A1B26">
        <w:rPr>
          <w:sz w:val="18"/>
          <w:szCs w:val="18"/>
          <w:lang w:val="en-GB"/>
        </w:rPr>
        <w:t xml:space="preserve">&gt;   </w:t>
      </w:r>
    </w:p>
  </w:endnote>
  <w:endnote w:id="37">
    <w:p w14:paraId="054C1C24" w14:textId="77777777" w:rsidR="00862659" w:rsidRPr="000A1B26" w:rsidRDefault="00862659" w:rsidP="00200283">
      <w:pPr>
        <w:pStyle w:val="EndnoteText"/>
        <w:rPr>
          <w:lang w:val="en-AU"/>
        </w:rPr>
      </w:pPr>
      <w:r>
        <w:rPr>
          <w:rStyle w:val="EndnoteReference"/>
        </w:rPr>
        <w:endnoteRef/>
      </w:r>
      <w:r>
        <w:t xml:space="preserve"> Standards Australia. (2018). ‘</w:t>
      </w:r>
      <w:r w:rsidRPr="0073554E">
        <w:rPr>
          <w:sz w:val="18"/>
          <w:szCs w:val="18"/>
          <w:lang w:val="en-GB"/>
        </w:rPr>
        <w:t>AS/ISO 9999 Assistive products for persons with disability — Classification and terminology</w:t>
      </w:r>
      <w:r>
        <w:rPr>
          <w:sz w:val="18"/>
          <w:szCs w:val="18"/>
          <w:lang w:val="en-GB"/>
        </w:rPr>
        <w:t>’, accessed 1 November 2019, r</w:t>
      </w:r>
      <w:r w:rsidRPr="0073554E">
        <w:rPr>
          <w:sz w:val="18"/>
          <w:szCs w:val="18"/>
          <w:lang w:val="en-GB"/>
        </w:rPr>
        <w:t xml:space="preserve">etrieved from </w:t>
      </w:r>
      <w:r w:rsidRPr="000A1B26">
        <w:rPr>
          <w:sz w:val="18"/>
          <w:szCs w:val="18"/>
          <w:lang w:val="en-GB"/>
        </w:rPr>
        <w:t>&lt;</w:t>
      </w:r>
      <w:hyperlink r:id="rId3" w:history="1">
        <w:r w:rsidRPr="000A1B26">
          <w:rPr>
            <w:rStyle w:val="Hyperlink"/>
            <w:color w:val="auto"/>
            <w:sz w:val="18"/>
            <w:szCs w:val="18"/>
            <w:u w:val="none"/>
            <w:lang w:val="en-GB"/>
          </w:rPr>
          <w:t>https://infostore.saiglobal.com/en-au/Standards/AS-ISO-9999-2018-1128769_SAIG_AS_AS_2618344/</w:t>
        </w:r>
      </w:hyperlink>
      <w:r>
        <w:rPr>
          <w:sz w:val="18"/>
          <w:szCs w:val="18"/>
          <w:lang w:val="en-GB"/>
        </w:rPr>
        <w:t>&gt;</w:t>
      </w:r>
    </w:p>
  </w:endnote>
  <w:endnote w:id="38">
    <w:p w14:paraId="53E054E3" w14:textId="77777777" w:rsidR="00862659" w:rsidRPr="000A1B26" w:rsidRDefault="00862659" w:rsidP="00200283">
      <w:pPr>
        <w:pStyle w:val="EndnoteText"/>
        <w:rPr>
          <w:lang w:val="en-AU"/>
        </w:rPr>
      </w:pPr>
      <w:r>
        <w:rPr>
          <w:rStyle w:val="EndnoteReference"/>
        </w:rPr>
        <w:endnoteRef/>
      </w:r>
      <w:r>
        <w:t xml:space="preserve"> </w:t>
      </w:r>
      <w:r w:rsidRPr="000A1B26">
        <w:rPr>
          <w:rFonts w:eastAsia="Times New Roman"/>
          <w:sz w:val="18"/>
          <w:szCs w:val="18"/>
        </w:rPr>
        <w:t xml:space="preserve">Australian Rehabilitation and Assistive Technology Association (ARATA). </w:t>
      </w:r>
      <w:r>
        <w:rPr>
          <w:rFonts w:eastAsia="Times New Roman"/>
          <w:sz w:val="18"/>
          <w:szCs w:val="18"/>
        </w:rPr>
        <w:t>(2016).</w:t>
      </w:r>
      <w:r w:rsidRPr="000A1B26">
        <w:rPr>
          <w:rFonts w:eastAsia="Times New Roman"/>
          <w:sz w:val="18"/>
          <w:szCs w:val="18"/>
        </w:rPr>
        <w:t xml:space="preserve"> </w:t>
      </w:r>
      <w:r>
        <w:rPr>
          <w:rFonts w:eastAsia="Times New Roman"/>
          <w:sz w:val="18"/>
          <w:szCs w:val="18"/>
        </w:rPr>
        <w:t>‘</w:t>
      </w:r>
      <w:r w:rsidRPr="000A1B26">
        <w:rPr>
          <w:rFonts w:eastAsia="Times New Roman"/>
          <w:sz w:val="18"/>
          <w:szCs w:val="18"/>
        </w:rPr>
        <w:t>ARATA Statement on Good Practice (2016)</w:t>
      </w:r>
      <w:r>
        <w:rPr>
          <w:rFonts w:eastAsia="Times New Roman"/>
          <w:sz w:val="18"/>
          <w:szCs w:val="18"/>
        </w:rPr>
        <w:t xml:space="preserve">’, accessed 1 November 2019, retrieved from </w:t>
      </w:r>
      <w:r w:rsidRPr="000A1B26">
        <w:rPr>
          <w:rFonts w:eastAsia="Times New Roman"/>
          <w:sz w:val="18"/>
          <w:szCs w:val="18"/>
        </w:rPr>
        <w:t>&lt;</w:t>
      </w:r>
      <w:hyperlink r:id="rId4" w:history="1">
        <w:r w:rsidRPr="000A1B26">
          <w:rPr>
            <w:rStyle w:val="Hyperlink"/>
            <w:rFonts w:eastAsia="Times New Roman"/>
            <w:color w:val="auto"/>
            <w:sz w:val="18"/>
            <w:szCs w:val="18"/>
            <w:u w:val="none"/>
          </w:rPr>
          <w:t>https://www.arata.org.au/public/33/files/Presentations%20&amp;%20resources/AATC2016_StatementOnGoodPractice.pdf</w:t>
        </w:r>
      </w:hyperlink>
      <w:r w:rsidRPr="000A1B26">
        <w:rPr>
          <w:rFonts w:eastAsia="Times New Roman"/>
          <w:sz w:val="18"/>
          <w:szCs w:val="18"/>
        </w:rPr>
        <w:t>&gt;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F451F" w14:textId="08B3028F" w:rsidR="00862659" w:rsidRDefault="00862659">
    <w:pPr>
      <w:pStyle w:val="Footer"/>
      <w:jc w:val="right"/>
    </w:pPr>
  </w:p>
  <w:p w14:paraId="46142A6F" w14:textId="77777777" w:rsidR="00862659" w:rsidRDefault="00862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556793"/>
      <w:docPartObj>
        <w:docPartGallery w:val="Page Numbers (Bottom of Page)"/>
        <w:docPartUnique/>
      </w:docPartObj>
    </w:sdtPr>
    <w:sdtEndPr>
      <w:rPr>
        <w:noProof/>
      </w:rPr>
    </w:sdtEndPr>
    <w:sdtContent>
      <w:p w14:paraId="2C3AA088" w14:textId="77777777" w:rsidR="008828B1" w:rsidRDefault="008828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2D5E64" w14:textId="77777777" w:rsidR="008828B1" w:rsidRDefault="00882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8EB5A" w14:textId="77777777" w:rsidR="000F174B" w:rsidRDefault="000F174B" w:rsidP="000A4D18">
      <w:pPr>
        <w:spacing w:after="0" w:line="240" w:lineRule="auto"/>
      </w:pPr>
      <w:r>
        <w:separator/>
      </w:r>
    </w:p>
  </w:footnote>
  <w:footnote w:type="continuationSeparator" w:id="0">
    <w:p w14:paraId="77B0D713" w14:textId="77777777" w:rsidR="000F174B" w:rsidRDefault="000F174B" w:rsidP="000A4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14682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50018"/>
    <w:multiLevelType w:val="hybridMultilevel"/>
    <w:tmpl w:val="B2C25C1A"/>
    <w:lvl w:ilvl="0" w:tplc="47BA3FB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1CA5EA0"/>
    <w:multiLevelType w:val="hybridMultilevel"/>
    <w:tmpl w:val="8D2E9B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4B3B80"/>
    <w:multiLevelType w:val="hybridMultilevel"/>
    <w:tmpl w:val="C6181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FE625F"/>
    <w:multiLevelType w:val="hybridMultilevel"/>
    <w:tmpl w:val="537663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573AF4"/>
    <w:multiLevelType w:val="hybridMultilevel"/>
    <w:tmpl w:val="832484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5875402"/>
    <w:multiLevelType w:val="multilevel"/>
    <w:tmpl w:val="F592668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3F1BA1"/>
    <w:multiLevelType w:val="hybridMultilevel"/>
    <w:tmpl w:val="4FE800D4"/>
    <w:lvl w:ilvl="0" w:tplc="FE1E70CA">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EE5739"/>
    <w:multiLevelType w:val="hybridMultilevel"/>
    <w:tmpl w:val="93EC61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AE14DD"/>
    <w:multiLevelType w:val="hybridMultilevel"/>
    <w:tmpl w:val="67102DE0"/>
    <w:lvl w:ilvl="0" w:tplc="05FCE8E6">
      <w:start w:val="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86555B"/>
    <w:multiLevelType w:val="hybridMultilevel"/>
    <w:tmpl w:val="66B475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357A519F"/>
    <w:multiLevelType w:val="hybridMultilevel"/>
    <w:tmpl w:val="8ECEF9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5547D9"/>
    <w:multiLevelType w:val="hybridMultilevel"/>
    <w:tmpl w:val="16F2BB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1B636FE"/>
    <w:multiLevelType w:val="hybridMultilevel"/>
    <w:tmpl w:val="7A8477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474C85"/>
    <w:multiLevelType w:val="multilevel"/>
    <w:tmpl w:val="D49C2550"/>
    <w:lvl w:ilvl="0">
      <w:start w:val="1"/>
      <w:numFmt w:val="decimal"/>
      <w:lvlText w:val="%1."/>
      <w:lvlJc w:val="left"/>
      <w:pPr>
        <w:ind w:left="720" w:hanging="360"/>
      </w:pPr>
      <w:rPr>
        <w:rFonts w:hint="default"/>
        <w:sz w:val="28"/>
        <w:szCs w:val="28"/>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4955CE1"/>
    <w:multiLevelType w:val="hybridMultilevel"/>
    <w:tmpl w:val="516888FA"/>
    <w:lvl w:ilvl="0" w:tplc="5524B6CE">
      <w:start w:val="1"/>
      <w:numFmt w:val="decimal"/>
      <w:lvlText w:val="%1."/>
      <w:lvlJc w:val="left"/>
      <w:pPr>
        <w:ind w:left="720" w:hanging="360"/>
      </w:pPr>
      <w:rPr>
        <w:rFonts w:hint="default"/>
        <w:i w:val="0"/>
        <w:iCs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062C7A"/>
    <w:multiLevelType w:val="hybridMultilevel"/>
    <w:tmpl w:val="F12CBB88"/>
    <w:lvl w:ilvl="0" w:tplc="F578B4FE">
      <w:start w:val="1"/>
      <w:numFmt w:val="decimal"/>
      <w:lvlText w:val="%1."/>
      <w:lvlJc w:val="left"/>
      <w:pPr>
        <w:ind w:left="720" w:hanging="360"/>
      </w:pPr>
      <w:rPr>
        <w:rFonts w:hint="default"/>
        <w:i w:val="0"/>
        <w:iCs w:val="0"/>
      </w:rPr>
    </w:lvl>
    <w:lvl w:ilvl="1" w:tplc="F8B28B28">
      <w:numFmt w:val="bullet"/>
      <w:lvlText w:val="•"/>
      <w:lvlJc w:val="left"/>
      <w:pPr>
        <w:ind w:left="1800" w:hanging="720"/>
      </w:pPr>
      <w:rPr>
        <w:rFonts w:ascii="Calibri" w:eastAsiaTheme="minorHAnsi"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264EF3"/>
    <w:multiLevelType w:val="hybridMultilevel"/>
    <w:tmpl w:val="E2F2D89C"/>
    <w:lvl w:ilvl="0" w:tplc="083AED8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6C5326"/>
    <w:multiLevelType w:val="hybridMultilevel"/>
    <w:tmpl w:val="9C0633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1B70EE1"/>
    <w:multiLevelType w:val="hybridMultilevel"/>
    <w:tmpl w:val="811EBCC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BFD3AAE"/>
    <w:multiLevelType w:val="hybridMultilevel"/>
    <w:tmpl w:val="501A8C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30C1DDA"/>
    <w:multiLevelType w:val="hybridMultilevel"/>
    <w:tmpl w:val="C5640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B71971"/>
    <w:multiLevelType w:val="hybridMultilevel"/>
    <w:tmpl w:val="5080C6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8281F06"/>
    <w:multiLevelType w:val="hybridMultilevel"/>
    <w:tmpl w:val="637A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163EB3"/>
    <w:multiLevelType w:val="hybridMultilevel"/>
    <w:tmpl w:val="661CC4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995437E"/>
    <w:multiLevelType w:val="hybridMultilevel"/>
    <w:tmpl w:val="264A6A0C"/>
    <w:lvl w:ilvl="0" w:tplc="ADE47BC4">
      <w:start w:val="1"/>
      <w:numFmt w:val="decimal"/>
      <w:lvlText w:val="%1."/>
      <w:lvlJc w:val="left"/>
      <w:pPr>
        <w:ind w:left="720" w:hanging="360"/>
      </w:pPr>
      <w:rPr>
        <w:rFonts w:hint="default"/>
        <w:i w:val="0"/>
        <w:iCs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BA72A3E"/>
    <w:multiLevelType w:val="hybridMultilevel"/>
    <w:tmpl w:val="60AC28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D756F05"/>
    <w:multiLevelType w:val="hybridMultilevel"/>
    <w:tmpl w:val="DB2264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EE4697C"/>
    <w:multiLevelType w:val="multilevel"/>
    <w:tmpl w:val="F94A456A"/>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61D0462"/>
    <w:multiLevelType w:val="hybridMultilevel"/>
    <w:tmpl w:val="DB7834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CA47695"/>
    <w:multiLevelType w:val="hybridMultilevel"/>
    <w:tmpl w:val="1728D1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FFE0442"/>
    <w:multiLevelType w:val="hybridMultilevel"/>
    <w:tmpl w:val="D66EE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
  </w:num>
  <w:num w:numId="4">
    <w:abstractNumId w:val="12"/>
  </w:num>
  <w:num w:numId="5">
    <w:abstractNumId w:val="15"/>
  </w:num>
  <w:num w:numId="6">
    <w:abstractNumId w:val="27"/>
  </w:num>
  <w:num w:numId="7">
    <w:abstractNumId w:val="28"/>
  </w:num>
  <w:num w:numId="8">
    <w:abstractNumId w:val="6"/>
  </w:num>
  <w:num w:numId="9">
    <w:abstractNumId w:val="9"/>
  </w:num>
  <w:num w:numId="10">
    <w:abstractNumId w:val="23"/>
  </w:num>
  <w:num w:numId="11">
    <w:abstractNumId w:val="17"/>
  </w:num>
  <w:num w:numId="12">
    <w:abstractNumId w:val="30"/>
  </w:num>
  <w:num w:numId="13">
    <w:abstractNumId w:val="26"/>
  </w:num>
  <w:num w:numId="14">
    <w:abstractNumId w:val="8"/>
  </w:num>
  <w:num w:numId="15">
    <w:abstractNumId w:val="22"/>
  </w:num>
  <w:num w:numId="16">
    <w:abstractNumId w:val="1"/>
  </w:num>
  <w:num w:numId="17">
    <w:abstractNumId w:val="0"/>
  </w:num>
  <w:num w:numId="18">
    <w:abstractNumId w:val="13"/>
  </w:num>
  <w:num w:numId="19">
    <w:abstractNumId w:val="31"/>
  </w:num>
  <w:num w:numId="20">
    <w:abstractNumId w:val="0"/>
  </w:num>
  <w:num w:numId="21">
    <w:abstractNumId w:val="7"/>
  </w:num>
  <w:num w:numId="22">
    <w:abstractNumId w:val="11"/>
  </w:num>
  <w:num w:numId="23">
    <w:abstractNumId w:val="2"/>
  </w:num>
  <w:num w:numId="24">
    <w:abstractNumId w:val="5"/>
  </w:num>
  <w:num w:numId="25">
    <w:abstractNumId w:val="19"/>
  </w:num>
  <w:num w:numId="26">
    <w:abstractNumId w:val="20"/>
  </w:num>
  <w:num w:numId="27">
    <w:abstractNumId w:val="29"/>
  </w:num>
  <w:num w:numId="28">
    <w:abstractNumId w:val="4"/>
  </w:num>
  <w:num w:numId="29">
    <w:abstractNumId w:val="16"/>
  </w:num>
  <w:num w:numId="30">
    <w:abstractNumId w:val="25"/>
  </w:num>
  <w:num w:numId="31">
    <w:abstractNumId w:val="24"/>
  </w:num>
  <w:num w:numId="32">
    <w:abstractNumId w:val="18"/>
  </w:num>
  <w:num w:numId="33">
    <w:abstractNumId w:val="21"/>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236"/>
    <w:rsid w:val="000000CB"/>
    <w:rsid w:val="0000100B"/>
    <w:rsid w:val="000011B6"/>
    <w:rsid w:val="00002DC4"/>
    <w:rsid w:val="0000314F"/>
    <w:rsid w:val="0000405D"/>
    <w:rsid w:val="00004AFB"/>
    <w:rsid w:val="00004DED"/>
    <w:rsid w:val="000052FA"/>
    <w:rsid w:val="00006A9B"/>
    <w:rsid w:val="00006E53"/>
    <w:rsid w:val="0001070C"/>
    <w:rsid w:val="00010FA6"/>
    <w:rsid w:val="00011555"/>
    <w:rsid w:val="00011B7B"/>
    <w:rsid w:val="00012542"/>
    <w:rsid w:val="0002128B"/>
    <w:rsid w:val="0002138B"/>
    <w:rsid w:val="00021856"/>
    <w:rsid w:val="00023455"/>
    <w:rsid w:val="0002428E"/>
    <w:rsid w:val="00024587"/>
    <w:rsid w:val="000250EF"/>
    <w:rsid w:val="0002533F"/>
    <w:rsid w:val="00025EE9"/>
    <w:rsid w:val="0003126C"/>
    <w:rsid w:val="00031A3C"/>
    <w:rsid w:val="00031D3B"/>
    <w:rsid w:val="00032A3C"/>
    <w:rsid w:val="00032E8A"/>
    <w:rsid w:val="00033511"/>
    <w:rsid w:val="0003368F"/>
    <w:rsid w:val="00033B84"/>
    <w:rsid w:val="00033D67"/>
    <w:rsid w:val="000356A2"/>
    <w:rsid w:val="00035719"/>
    <w:rsid w:val="00035823"/>
    <w:rsid w:val="00036DCA"/>
    <w:rsid w:val="00037C40"/>
    <w:rsid w:val="000409FD"/>
    <w:rsid w:val="00043F7D"/>
    <w:rsid w:val="00045AE7"/>
    <w:rsid w:val="00045B15"/>
    <w:rsid w:val="0004729E"/>
    <w:rsid w:val="000501DC"/>
    <w:rsid w:val="000517D4"/>
    <w:rsid w:val="0005254A"/>
    <w:rsid w:val="00052B06"/>
    <w:rsid w:val="00052B65"/>
    <w:rsid w:val="00054D51"/>
    <w:rsid w:val="00055530"/>
    <w:rsid w:val="00055EB1"/>
    <w:rsid w:val="00056855"/>
    <w:rsid w:val="00057E88"/>
    <w:rsid w:val="0006230D"/>
    <w:rsid w:val="00063985"/>
    <w:rsid w:val="00063DA3"/>
    <w:rsid w:val="00063E1E"/>
    <w:rsid w:val="00065023"/>
    <w:rsid w:val="00066005"/>
    <w:rsid w:val="000664C9"/>
    <w:rsid w:val="00076A68"/>
    <w:rsid w:val="00080029"/>
    <w:rsid w:val="00082D48"/>
    <w:rsid w:val="00083DF4"/>
    <w:rsid w:val="00085163"/>
    <w:rsid w:val="0008578B"/>
    <w:rsid w:val="00086AD1"/>
    <w:rsid w:val="0009153E"/>
    <w:rsid w:val="000926EF"/>
    <w:rsid w:val="00094F4A"/>
    <w:rsid w:val="00096B5A"/>
    <w:rsid w:val="00097F3C"/>
    <w:rsid w:val="000A04B6"/>
    <w:rsid w:val="000A1B26"/>
    <w:rsid w:val="000A1C32"/>
    <w:rsid w:val="000A4CF4"/>
    <w:rsid w:val="000A4D18"/>
    <w:rsid w:val="000B10CB"/>
    <w:rsid w:val="000B2531"/>
    <w:rsid w:val="000B2EAE"/>
    <w:rsid w:val="000B312F"/>
    <w:rsid w:val="000B35FE"/>
    <w:rsid w:val="000B39E6"/>
    <w:rsid w:val="000B74A7"/>
    <w:rsid w:val="000B7558"/>
    <w:rsid w:val="000C1E03"/>
    <w:rsid w:val="000C3037"/>
    <w:rsid w:val="000C4BFC"/>
    <w:rsid w:val="000C59C6"/>
    <w:rsid w:val="000C5E2D"/>
    <w:rsid w:val="000C6302"/>
    <w:rsid w:val="000C6460"/>
    <w:rsid w:val="000C78E2"/>
    <w:rsid w:val="000D2130"/>
    <w:rsid w:val="000D2F93"/>
    <w:rsid w:val="000D445E"/>
    <w:rsid w:val="000D5B40"/>
    <w:rsid w:val="000D6376"/>
    <w:rsid w:val="000D6DB3"/>
    <w:rsid w:val="000E096B"/>
    <w:rsid w:val="000E3E89"/>
    <w:rsid w:val="000E55DD"/>
    <w:rsid w:val="000F0F93"/>
    <w:rsid w:val="000F174B"/>
    <w:rsid w:val="000F18B9"/>
    <w:rsid w:val="000F282C"/>
    <w:rsid w:val="000F6621"/>
    <w:rsid w:val="000F68A4"/>
    <w:rsid w:val="001000A7"/>
    <w:rsid w:val="00102793"/>
    <w:rsid w:val="00102AAD"/>
    <w:rsid w:val="00103CCE"/>
    <w:rsid w:val="00104CEF"/>
    <w:rsid w:val="00105723"/>
    <w:rsid w:val="00105C70"/>
    <w:rsid w:val="00111988"/>
    <w:rsid w:val="00114992"/>
    <w:rsid w:val="00117516"/>
    <w:rsid w:val="00117D1D"/>
    <w:rsid w:val="00120A3B"/>
    <w:rsid w:val="00120ADE"/>
    <w:rsid w:val="00122A21"/>
    <w:rsid w:val="00122F8A"/>
    <w:rsid w:val="0012769E"/>
    <w:rsid w:val="00134064"/>
    <w:rsid w:val="0013544A"/>
    <w:rsid w:val="001375A1"/>
    <w:rsid w:val="00137F4A"/>
    <w:rsid w:val="0014083C"/>
    <w:rsid w:val="001431CB"/>
    <w:rsid w:val="0014469A"/>
    <w:rsid w:val="001469C1"/>
    <w:rsid w:val="001476B2"/>
    <w:rsid w:val="00150009"/>
    <w:rsid w:val="00151AC3"/>
    <w:rsid w:val="00152088"/>
    <w:rsid w:val="0015275D"/>
    <w:rsid w:val="00152CFF"/>
    <w:rsid w:val="00153C8C"/>
    <w:rsid w:val="00153FFD"/>
    <w:rsid w:val="00154BC1"/>
    <w:rsid w:val="00157271"/>
    <w:rsid w:val="00157528"/>
    <w:rsid w:val="001600EB"/>
    <w:rsid w:val="00161838"/>
    <w:rsid w:val="0016484E"/>
    <w:rsid w:val="00172FB2"/>
    <w:rsid w:val="001754E8"/>
    <w:rsid w:val="0017689C"/>
    <w:rsid w:val="00180F0C"/>
    <w:rsid w:val="00181B0D"/>
    <w:rsid w:val="00181CD3"/>
    <w:rsid w:val="00182F6E"/>
    <w:rsid w:val="0018520D"/>
    <w:rsid w:val="001863E1"/>
    <w:rsid w:val="00187DD2"/>
    <w:rsid w:val="0019101A"/>
    <w:rsid w:val="001918AA"/>
    <w:rsid w:val="00192421"/>
    <w:rsid w:val="001925E8"/>
    <w:rsid w:val="0019330E"/>
    <w:rsid w:val="00193E06"/>
    <w:rsid w:val="00194091"/>
    <w:rsid w:val="001947FB"/>
    <w:rsid w:val="0019528A"/>
    <w:rsid w:val="001964FC"/>
    <w:rsid w:val="0019699B"/>
    <w:rsid w:val="00197099"/>
    <w:rsid w:val="00197DD9"/>
    <w:rsid w:val="001A164B"/>
    <w:rsid w:val="001A1775"/>
    <w:rsid w:val="001A1FB9"/>
    <w:rsid w:val="001A2916"/>
    <w:rsid w:val="001A2981"/>
    <w:rsid w:val="001A40D3"/>
    <w:rsid w:val="001B0204"/>
    <w:rsid w:val="001B03E6"/>
    <w:rsid w:val="001B3050"/>
    <w:rsid w:val="001B30F9"/>
    <w:rsid w:val="001B340C"/>
    <w:rsid w:val="001B4A45"/>
    <w:rsid w:val="001B673F"/>
    <w:rsid w:val="001B7A52"/>
    <w:rsid w:val="001C1027"/>
    <w:rsid w:val="001C351B"/>
    <w:rsid w:val="001C3602"/>
    <w:rsid w:val="001C3989"/>
    <w:rsid w:val="001C5234"/>
    <w:rsid w:val="001C5B88"/>
    <w:rsid w:val="001C63D4"/>
    <w:rsid w:val="001C76DB"/>
    <w:rsid w:val="001D0D5C"/>
    <w:rsid w:val="001D1221"/>
    <w:rsid w:val="001D213F"/>
    <w:rsid w:val="001D44B9"/>
    <w:rsid w:val="001D48B8"/>
    <w:rsid w:val="001D4EA0"/>
    <w:rsid w:val="001D5D4F"/>
    <w:rsid w:val="001D5D52"/>
    <w:rsid w:val="001D683E"/>
    <w:rsid w:val="001D6BBC"/>
    <w:rsid w:val="001E15E9"/>
    <w:rsid w:val="001E1C29"/>
    <w:rsid w:val="001E3D21"/>
    <w:rsid w:val="001E644B"/>
    <w:rsid w:val="001F2588"/>
    <w:rsid w:val="001F3CAD"/>
    <w:rsid w:val="001F6F43"/>
    <w:rsid w:val="00200283"/>
    <w:rsid w:val="00200684"/>
    <w:rsid w:val="00204487"/>
    <w:rsid w:val="002054B0"/>
    <w:rsid w:val="00205CED"/>
    <w:rsid w:val="00205F51"/>
    <w:rsid w:val="00206687"/>
    <w:rsid w:val="00207AC0"/>
    <w:rsid w:val="00212D66"/>
    <w:rsid w:val="00215B18"/>
    <w:rsid w:val="00216A77"/>
    <w:rsid w:val="002215D7"/>
    <w:rsid w:val="00222F62"/>
    <w:rsid w:val="00222FF4"/>
    <w:rsid w:val="0022461D"/>
    <w:rsid w:val="00224A48"/>
    <w:rsid w:val="00224B88"/>
    <w:rsid w:val="00225A90"/>
    <w:rsid w:val="00233C26"/>
    <w:rsid w:val="002345D9"/>
    <w:rsid w:val="00234958"/>
    <w:rsid w:val="00235105"/>
    <w:rsid w:val="002360E4"/>
    <w:rsid w:val="00236EF3"/>
    <w:rsid w:val="00236F61"/>
    <w:rsid w:val="00242232"/>
    <w:rsid w:val="00244870"/>
    <w:rsid w:val="00245F7A"/>
    <w:rsid w:val="002470C8"/>
    <w:rsid w:val="002479F0"/>
    <w:rsid w:val="00247A9F"/>
    <w:rsid w:val="00250AF9"/>
    <w:rsid w:val="0025139D"/>
    <w:rsid w:val="0025347F"/>
    <w:rsid w:val="002545B6"/>
    <w:rsid w:val="00255007"/>
    <w:rsid w:val="0025590C"/>
    <w:rsid w:val="002566B5"/>
    <w:rsid w:val="00257F2D"/>
    <w:rsid w:val="00260667"/>
    <w:rsid w:val="00262736"/>
    <w:rsid w:val="00262AA6"/>
    <w:rsid w:val="00262ACE"/>
    <w:rsid w:val="00266557"/>
    <w:rsid w:val="00266A81"/>
    <w:rsid w:val="00266B81"/>
    <w:rsid w:val="0027018E"/>
    <w:rsid w:val="002713DF"/>
    <w:rsid w:val="00274193"/>
    <w:rsid w:val="0027420D"/>
    <w:rsid w:val="0027567F"/>
    <w:rsid w:val="00276191"/>
    <w:rsid w:val="00276546"/>
    <w:rsid w:val="00276B89"/>
    <w:rsid w:val="00280A57"/>
    <w:rsid w:val="00282ED4"/>
    <w:rsid w:val="002839CD"/>
    <w:rsid w:val="0028696E"/>
    <w:rsid w:val="0029444E"/>
    <w:rsid w:val="002A232C"/>
    <w:rsid w:val="002A4D51"/>
    <w:rsid w:val="002A6548"/>
    <w:rsid w:val="002B2687"/>
    <w:rsid w:val="002B2A9B"/>
    <w:rsid w:val="002B3005"/>
    <w:rsid w:val="002B767F"/>
    <w:rsid w:val="002C1770"/>
    <w:rsid w:val="002C4968"/>
    <w:rsid w:val="002C78BA"/>
    <w:rsid w:val="002D165C"/>
    <w:rsid w:val="002D1ACD"/>
    <w:rsid w:val="002D1D0B"/>
    <w:rsid w:val="002D325E"/>
    <w:rsid w:val="002D4B2D"/>
    <w:rsid w:val="002D4CF9"/>
    <w:rsid w:val="002D70BB"/>
    <w:rsid w:val="002D7AD8"/>
    <w:rsid w:val="002E1E20"/>
    <w:rsid w:val="002E3236"/>
    <w:rsid w:val="002E38A0"/>
    <w:rsid w:val="002E4009"/>
    <w:rsid w:val="002E4A29"/>
    <w:rsid w:val="002E71EC"/>
    <w:rsid w:val="002F165E"/>
    <w:rsid w:val="002F21FA"/>
    <w:rsid w:val="002F26CE"/>
    <w:rsid w:val="002F59C1"/>
    <w:rsid w:val="002F6295"/>
    <w:rsid w:val="002F6950"/>
    <w:rsid w:val="002F6CE8"/>
    <w:rsid w:val="002F6E77"/>
    <w:rsid w:val="003003E5"/>
    <w:rsid w:val="00300F6D"/>
    <w:rsid w:val="00301CF2"/>
    <w:rsid w:val="0030266D"/>
    <w:rsid w:val="003053AF"/>
    <w:rsid w:val="00306021"/>
    <w:rsid w:val="0030610E"/>
    <w:rsid w:val="0030652B"/>
    <w:rsid w:val="00307390"/>
    <w:rsid w:val="00310A3C"/>
    <w:rsid w:val="00311152"/>
    <w:rsid w:val="00311698"/>
    <w:rsid w:val="00311A53"/>
    <w:rsid w:val="003206C2"/>
    <w:rsid w:val="00320E1C"/>
    <w:rsid w:val="00320EC9"/>
    <w:rsid w:val="00323AA1"/>
    <w:rsid w:val="003273F9"/>
    <w:rsid w:val="00331507"/>
    <w:rsid w:val="00331E24"/>
    <w:rsid w:val="00334C77"/>
    <w:rsid w:val="00335E54"/>
    <w:rsid w:val="00335F3D"/>
    <w:rsid w:val="00340010"/>
    <w:rsid w:val="00342C15"/>
    <w:rsid w:val="00342C4D"/>
    <w:rsid w:val="0034326E"/>
    <w:rsid w:val="00343E24"/>
    <w:rsid w:val="003459D1"/>
    <w:rsid w:val="00346C5C"/>
    <w:rsid w:val="0035189E"/>
    <w:rsid w:val="003521A3"/>
    <w:rsid w:val="0035370F"/>
    <w:rsid w:val="00354540"/>
    <w:rsid w:val="00354849"/>
    <w:rsid w:val="0035564A"/>
    <w:rsid w:val="00357251"/>
    <w:rsid w:val="00357978"/>
    <w:rsid w:val="003617ED"/>
    <w:rsid w:val="0036203F"/>
    <w:rsid w:val="00364A9B"/>
    <w:rsid w:val="00366A8B"/>
    <w:rsid w:val="00372176"/>
    <w:rsid w:val="003734FB"/>
    <w:rsid w:val="00374541"/>
    <w:rsid w:val="0037554F"/>
    <w:rsid w:val="003758A7"/>
    <w:rsid w:val="00375F7D"/>
    <w:rsid w:val="00377B17"/>
    <w:rsid w:val="00384EEC"/>
    <w:rsid w:val="00385A43"/>
    <w:rsid w:val="00391376"/>
    <w:rsid w:val="00393411"/>
    <w:rsid w:val="0039375E"/>
    <w:rsid w:val="003938BF"/>
    <w:rsid w:val="00393D05"/>
    <w:rsid w:val="0039473F"/>
    <w:rsid w:val="00394F3E"/>
    <w:rsid w:val="00397080"/>
    <w:rsid w:val="003A07FD"/>
    <w:rsid w:val="003A4E6B"/>
    <w:rsid w:val="003A6C54"/>
    <w:rsid w:val="003B0434"/>
    <w:rsid w:val="003B1279"/>
    <w:rsid w:val="003B2E88"/>
    <w:rsid w:val="003B443B"/>
    <w:rsid w:val="003B4D7B"/>
    <w:rsid w:val="003B5523"/>
    <w:rsid w:val="003B6BA6"/>
    <w:rsid w:val="003B7016"/>
    <w:rsid w:val="003B7112"/>
    <w:rsid w:val="003B7577"/>
    <w:rsid w:val="003B7909"/>
    <w:rsid w:val="003C07D9"/>
    <w:rsid w:val="003C2795"/>
    <w:rsid w:val="003C358D"/>
    <w:rsid w:val="003C4C7D"/>
    <w:rsid w:val="003D06A0"/>
    <w:rsid w:val="003D0E34"/>
    <w:rsid w:val="003D17D1"/>
    <w:rsid w:val="003D1A6D"/>
    <w:rsid w:val="003D1F19"/>
    <w:rsid w:val="003D2CC7"/>
    <w:rsid w:val="003D33A4"/>
    <w:rsid w:val="003D5D01"/>
    <w:rsid w:val="003D5F3B"/>
    <w:rsid w:val="003E220E"/>
    <w:rsid w:val="003E28D9"/>
    <w:rsid w:val="003E2AD1"/>
    <w:rsid w:val="003E4062"/>
    <w:rsid w:val="003F4255"/>
    <w:rsid w:val="003F79C0"/>
    <w:rsid w:val="00400FA5"/>
    <w:rsid w:val="004038EE"/>
    <w:rsid w:val="00405F84"/>
    <w:rsid w:val="0041060E"/>
    <w:rsid w:val="00410B4D"/>
    <w:rsid w:val="004127E2"/>
    <w:rsid w:val="0041434F"/>
    <w:rsid w:val="00414869"/>
    <w:rsid w:val="00416531"/>
    <w:rsid w:val="004174E1"/>
    <w:rsid w:val="004205B1"/>
    <w:rsid w:val="00421CBA"/>
    <w:rsid w:val="00422CCF"/>
    <w:rsid w:val="00424AA2"/>
    <w:rsid w:val="0043037C"/>
    <w:rsid w:val="00430679"/>
    <w:rsid w:val="00431256"/>
    <w:rsid w:val="00433AB4"/>
    <w:rsid w:val="00440B28"/>
    <w:rsid w:val="0044315F"/>
    <w:rsid w:val="00443AE3"/>
    <w:rsid w:val="00445770"/>
    <w:rsid w:val="004464CA"/>
    <w:rsid w:val="00446D8D"/>
    <w:rsid w:val="00450719"/>
    <w:rsid w:val="00451AE4"/>
    <w:rsid w:val="00453B04"/>
    <w:rsid w:val="00455EB5"/>
    <w:rsid w:val="00455F87"/>
    <w:rsid w:val="004569EA"/>
    <w:rsid w:val="00457B14"/>
    <w:rsid w:val="00461F68"/>
    <w:rsid w:val="00472A5F"/>
    <w:rsid w:val="004750EF"/>
    <w:rsid w:val="004777C1"/>
    <w:rsid w:val="00481758"/>
    <w:rsid w:val="00486387"/>
    <w:rsid w:val="00487D5D"/>
    <w:rsid w:val="00490A0F"/>
    <w:rsid w:val="0049299F"/>
    <w:rsid w:val="00492ABC"/>
    <w:rsid w:val="00494310"/>
    <w:rsid w:val="004946DD"/>
    <w:rsid w:val="00495E08"/>
    <w:rsid w:val="0049679F"/>
    <w:rsid w:val="00496DD3"/>
    <w:rsid w:val="00496E3B"/>
    <w:rsid w:val="004A069D"/>
    <w:rsid w:val="004A0A65"/>
    <w:rsid w:val="004A37BC"/>
    <w:rsid w:val="004A4CBB"/>
    <w:rsid w:val="004A4FC7"/>
    <w:rsid w:val="004B0AD4"/>
    <w:rsid w:val="004B0C02"/>
    <w:rsid w:val="004B0DEC"/>
    <w:rsid w:val="004B15AA"/>
    <w:rsid w:val="004B2AD9"/>
    <w:rsid w:val="004B37A7"/>
    <w:rsid w:val="004B4DC4"/>
    <w:rsid w:val="004B5697"/>
    <w:rsid w:val="004B60DD"/>
    <w:rsid w:val="004B66DB"/>
    <w:rsid w:val="004B71D6"/>
    <w:rsid w:val="004C1FCE"/>
    <w:rsid w:val="004C4533"/>
    <w:rsid w:val="004C5999"/>
    <w:rsid w:val="004C5A56"/>
    <w:rsid w:val="004C5E74"/>
    <w:rsid w:val="004C5F35"/>
    <w:rsid w:val="004D1450"/>
    <w:rsid w:val="004D2A32"/>
    <w:rsid w:val="004D3E71"/>
    <w:rsid w:val="004D5097"/>
    <w:rsid w:val="004D5645"/>
    <w:rsid w:val="004D7E40"/>
    <w:rsid w:val="004E19C9"/>
    <w:rsid w:val="004E43EC"/>
    <w:rsid w:val="004E6203"/>
    <w:rsid w:val="004E65EA"/>
    <w:rsid w:val="004E6742"/>
    <w:rsid w:val="004E7493"/>
    <w:rsid w:val="004E79F2"/>
    <w:rsid w:val="004E7AD1"/>
    <w:rsid w:val="004E7D2D"/>
    <w:rsid w:val="004F4010"/>
    <w:rsid w:val="004F4545"/>
    <w:rsid w:val="004F57C3"/>
    <w:rsid w:val="00502075"/>
    <w:rsid w:val="00502C13"/>
    <w:rsid w:val="00503959"/>
    <w:rsid w:val="005039FE"/>
    <w:rsid w:val="00505AC1"/>
    <w:rsid w:val="0050686A"/>
    <w:rsid w:val="00506B25"/>
    <w:rsid w:val="00510142"/>
    <w:rsid w:val="0051146E"/>
    <w:rsid w:val="00512A81"/>
    <w:rsid w:val="00515EC8"/>
    <w:rsid w:val="0051742A"/>
    <w:rsid w:val="00520519"/>
    <w:rsid w:val="00520BA3"/>
    <w:rsid w:val="00520EC1"/>
    <w:rsid w:val="0052435E"/>
    <w:rsid w:val="005246E9"/>
    <w:rsid w:val="00525D1B"/>
    <w:rsid w:val="005276DA"/>
    <w:rsid w:val="0053118E"/>
    <w:rsid w:val="0053222F"/>
    <w:rsid w:val="00534E04"/>
    <w:rsid w:val="00536504"/>
    <w:rsid w:val="00536693"/>
    <w:rsid w:val="005375FD"/>
    <w:rsid w:val="00545AA6"/>
    <w:rsid w:val="00547C94"/>
    <w:rsid w:val="00547D36"/>
    <w:rsid w:val="00551D41"/>
    <w:rsid w:val="00553A6E"/>
    <w:rsid w:val="00553AE6"/>
    <w:rsid w:val="005560CE"/>
    <w:rsid w:val="00556D03"/>
    <w:rsid w:val="0055709F"/>
    <w:rsid w:val="005577E1"/>
    <w:rsid w:val="00557805"/>
    <w:rsid w:val="00557E18"/>
    <w:rsid w:val="00563A90"/>
    <w:rsid w:val="00567BDF"/>
    <w:rsid w:val="00570BC7"/>
    <w:rsid w:val="0057177A"/>
    <w:rsid w:val="00572B0D"/>
    <w:rsid w:val="00572D5A"/>
    <w:rsid w:val="005758DE"/>
    <w:rsid w:val="00581603"/>
    <w:rsid w:val="00582787"/>
    <w:rsid w:val="00583933"/>
    <w:rsid w:val="00584D29"/>
    <w:rsid w:val="00585BB1"/>
    <w:rsid w:val="00586E86"/>
    <w:rsid w:val="005917E3"/>
    <w:rsid w:val="0059266D"/>
    <w:rsid w:val="005927B8"/>
    <w:rsid w:val="00593C24"/>
    <w:rsid w:val="00595A5D"/>
    <w:rsid w:val="005A04B8"/>
    <w:rsid w:val="005A0D9B"/>
    <w:rsid w:val="005A220D"/>
    <w:rsid w:val="005A5389"/>
    <w:rsid w:val="005A7C85"/>
    <w:rsid w:val="005B2B15"/>
    <w:rsid w:val="005B30D7"/>
    <w:rsid w:val="005B58F6"/>
    <w:rsid w:val="005B72E1"/>
    <w:rsid w:val="005C12B0"/>
    <w:rsid w:val="005C146D"/>
    <w:rsid w:val="005C4C80"/>
    <w:rsid w:val="005C62C0"/>
    <w:rsid w:val="005D1BEC"/>
    <w:rsid w:val="005D31D0"/>
    <w:rsid w:val="005D474D"/>
    <w:rsid w:val="005D5771"/>
    <w:rsid w:val="005D60BE"/>
    <w:rsid w:val="005D6C33"/>
    <w:rsid w:val="005D73D0"/>
    <w:rsid w:val="005E2CE8"/>
    <w:rsid w:val="005E5163"/>
    <w:rsid w:val="005F0441"/>
    <w:rsid w:val="005F2BF8"/>
    <w:rsid w:val="005F52B1"/>
    <w:rsid w:val="005F5A8E"/>
    <w:rsid w:val="005F6017"/>
    <w:rsid w:val="00602D91"/>
    <w:rsid w:val="006040F5"/>
    <w:rsid w:val="0060444E"/>
    <w:rsid w:val="00605288"/>
    <w:rsid w:val="00605ADA"/>
    <w:rsid w:val="006075A2"/>
    <w:rsid w:val="0060781E"/>
    <w:rsid w:val="006131EA"/>
    <w:rsid w:val="006155D8"/>
    <w:rsid w:val="006157CD"/>
    <w:rsid w:val="006168E7"/>
    <w:rsid w:val="0061745B"/>
    <w:rsid w:val="0062152D"/>
    <w:rsid w:val="00621BAB"/>
    <w:rsid w:val="00621FB0"/>
    <w:rsid w:val="00622350"/>
    <w:rsid w:val="00622C9F"/>
    <w:rsid w:val="00622D46"/>
    <w:rsid w:val="00623FA7"/>
    <w:rsid w:val="00624FC0"/>
    <w:rsid w:val="00625E36"/>
    <w:rsid w:val="00627AAD"/>
    <w:rsid w:val="00627CEC"/>
    <w:rsid w:val="00631E9D"/>
    <w:rsid w:val="00632CC9"/>
    <w:rsid w:val="00632D9F"/>
    <w:rsid w:val="00634179"/>
    <w:rsid w:val="00637D5B"/>
    <w:rsid w:val="00641C74"/>
    <w:rsid w:val="00643ACD"/>
    <w:rsid w:val="00643BC7"/>
    <w:rsid w:val="00644DC4"/>
    <w:rsid w:val="00645245"/>
    <w:rsid w:val="006470D3"/>
    <w:rsid w:val="006504C4"/>
    <w:rsid w:val="00652F44"/>
    <w:rsid w:val="00653D2F"/>
    <w:rsid w:val="006546AF"/>
    <w:rsid w:val="006604D6"/>
    <w:rsid w:val="006641FE"/>
    <w:rsid w:val="00667009"/>
    <w:rsid w:val="00667ACB"/>
    <w:rsid w:val="006710C4"/>
    <w:rsid w:val="00671B17"/>
    <w:rsid w:val="00674275"/>
    <w:rsid w:val="00674736"/>
    <w:rsid w:val="00675E3E"/>
    <w:rsid w:val="006775D4"/>
    <w:rsid w:val="0068111C"/>
    <w:rsid w:val="00681487"/>
    <w:rsid w:val="00684AF7"/>
    <w:rsid w:val="006851FF"/>
    <w:rsid w:val="006854CD"/>
    <w:rsid w:val="0068556B"/>
    <w:rsid w:val="00685AEA"/>
    <w:rsid w:val="00692416"/>
    <w:rsid w:val="006926EC"/>
    <w:rsid w:val="00692F89"/>
    <w:rsid w:val="00693175"/>
    <w:rsid w:val="006953CE"/>
    <w:rsid w:val="006A088D"/>
    <w:rsid w:val="006A1770"/>
    <w:rsid w:val="006A2C48"/>
    <w:rsid w:val="006A3681"/>
    <w:rsid w:val="006A3F46"/>
    <w:rsid w:val="006A4192"/>
    <w:rsid w:val="006A55C1"/>
    <w:rsid w:val="006A6F35"/>
    <w:rsid w:val="006A7B9D"/>
    <w:rsid w:val="006B06E2"/>
    <w:rsid w:val="006B0B5E"/>
    <w:rsid w:val="006B0DED"/>
    <w:rsid w:val="006B1906"/>
    <w:rsid w:val="006B1DCC"/>
    <w:rsid w:val="006B47FD"/>
    <w:rsid w:val="006B6E99"/>
    <w:rsid w:val="006C03E2"/>
    <w:rsid w:val="006C072D"/>
    <w:rsid w:val="006C1A9F"/>
    <w:rsid w:val="006C24B9"/>
    <w:rsid w:val="006C2E61"/>
    <w:rsid w:val="006C4A8D"/>
    <w:rsid w:val="006C56BE"/>
    <w:rsid w:val="006D0037"/>
    <w:rsid w:val="006D08AD"/>
    <w:rsid w:val="006D17B2"/>
    <w:rsid w:val="006D3F87"/>
    <w:rsid w:val="006D5682"/>
    <w:rsid w:val="006D6D97"/>
    <w:rsid w:val="006D70ED"/>
    <w:rsid w:val="006E00ED"/>
    <w:rsid w:val="006E2489"/>
    <w:rsid w:val="006E3FB1"/>
    <w:rsid w:val="006E41FA"/>
    <w:rsid w:val="006F2972"/>
    <w:rsid w:val="006F4B15"/>
    <w:rsid w:val="006F4D4E"/>
    <w:rsid w:val="006F5214"/>
    <w:rsid w:val="006F5A0A"/>
    <w:rsid w:val="006F5AB4"/>
    <w:rsid w:val="006F69F2"/>
    <w:rsid w:val="006F798A"/>
    <w:rsid w:val="006F7ACC"/>
    <w:rsid w:val="00701643"/>
    <w:rsid w:val="007018C9"/>
    <w:rsid w:val="00702C5B"/>
    <w:rsid w:val="007032A5"/>
    <w:rsid w:val="00705BA4"/>
    <w:rsid w:val="00710391"/>
    <w:rsid w:val="00712E23"/>
    <w:rsid w:val="00714BBC"/>
    <w:rsid w:val="007211ED"/>
    <w:rsid w:val="00721236"/>
    <w:rsid w:val="00726076"/>
    <w:rsid w:val="00730381"/>
    <w:rsid w:val="00730B2A"/>
    <w:rsid w:val="00731343"/>
    <w:rsid w:val="00732F6D"/>
    <w:rsid w:val="0073526F"/>
    <w:rsid w:val="0073554E"/>
    <w:rsid w:val="007374DE"/>
    <w:rsid w:val="00737D20"/>
    <w:rsid w:val="007404F9"/>
    <w:rsid w:val="0074344F"/>
    <w:rsid w:val="00743DDA"/>
    <w:rsid w:val="00743E27"/>
    <w:rsid w:val="00744847"/>
    <w:rsid w:val="00745A3B"/>
    <w:rsid w:val="0075188F"/>
    <w:rsid w:val="00752920"/>
    <w:rsid w:val="0075470E"/>
    <w:rsid w:val="0075540C"/>
    <w:rsid w:val="00756091"/>
    <w:rsid w:val="007575BE"/>
    <w:rsid w:val="007624E0"/>
    <w:rsid w:val="00765FFC"/>
    <w:rsid w:val="007668BF"/>
    <w:rsid w:val="0077578F"/>
    <w:rsid w:val="00776650"/>
    <w:rsid w:val="00780283"/>
    <w:rsid w:val="00781662"/>
    <w:rsid w:val="00781BD8"/>
    <w:rsid w:val="00782CFB"/>
    <w:rsid w:val="00786D60"/>
    <w:rsid w:val="0079158D"/>
    <w:rsid w:val="00791F44"/>
    <w:rsid w:val="007935F2"/>
    <w:rsid w:val="007948F0"/>
    <w:rsid w:val="00795B55"/>
    <w:rsid w:val="007966D6"/>
    <w:rsid w:val="00797459"/>
    <w:rsid w:val="007A0DAE"/>
    <w:rsid w:val="007A1340"/>
    <w:rsid w:val="007B0C9E"/>
    <w:rsid w:val="007B16D7"/>
    <w:rsid w:val="007B3D3A"/>
    <w:rsid w:val="007B4502"/>
    <w:rsid w:val="007B4E7D"/>
    <w:rsid w:val="007C3792"/>
    <w:rsid w:val="007C41C1"/>
    <w:rsid w:val="007C5242"/>
    <w:rsid w:val="007C528F"/>
    <w:rsid w:val="007C7A81"/>
    <w:rsid w:val="007E0FD6"/>
    <w:rsid w:val="007E2702"/>
    <w:rsid w:val="007E3A1A"/>
    <w:rsid w:val="007E49E1"/>
    <w:rsid w:val="007E5754"/>
    <w:rsid w:val="007E5A2B"/>
    <w:rsid w:val="007F025F"/>
    <w:rsid w:val="007F052B"/>
    <w:rsid w:val="007F0DB3"/>
    <w:rsid w:val="007F4395"/>
    <w:rsid w:val="007F610C"/>
    <w:rsid w:val="007F7685"/>
    <w:rsid w:val="00800A56"/>
    <w:rsid w:val="008015E5"/>
    <w:rsid w:val="0080197B"/>
    <w:rsid w:val="0080425C"/>
    <w:rsid w:val="00804675"/>
    <w:rsid w:val="00806288"/>
    <w:rsid w:val="00807507"/>
    <w:rsid w:val="00807599"/>
    <w:rsid w:val="0081047E"/>
    <w:rsid w:val="0081072E"/>
    <w:rsid w:val="00811150"/>
    <w:rsid w:val="00811762"/>
    <w:rsid w:val="008159FC"/>
    <w:rsid w:val="0081722E"/>
    <w:rsid w:val="008200E9"/>
    <w:rsid w:val="00821FEB"/>
    <w:rsid w:val="008221BD"/>
    <w:rsid w:val="008228BA"/>
    <w:rsid w:val="008228D1"/>
    <w:rsid w:val="008244C4"/>
    <w:rsid w:val="008260AF"/>
    <w:rsid w:val="00831CBC"/>
    <w:rsid w:val="00831EF6"/>
    <w:rsid w:val="00833728"/>
    <w:rsid w:val="00833896"/>
    <w:rsid w:val="00834642"/>
    <w:rsid w:val="00834700"/>
    <w:rsid w:val="00835BD3"/>
    <w:rsid w:val="00836310"/>
    <w:rsid w:val="00836417"/>
    <w:rsid w:val="008414CF"/>
    <w:rsid w:val="00842428"/>
    <w:rsid w:val="00842B66"/>
    <w:rsid w:val="00844197"/>
    <w:rsid w:val="00844EC9"/>
    <w:rsid w:val="008523ED"/>
    <w:rsid w:val="00855AE9"/>
    <w:rsid w:val="00860831"/>
    <w:rsid w:val="00860F92"/>
    <w:rsid w:val="00861057"/>
    <w:rsid w:val="008610A6"/>
    <w:rsid w:val="00862659"/>
    <w:rsid w:val="00863FB4"/>
    <w:rsid w:val="00864BB6"/>
    <w:rsid w:val="008657BA"/>
    <w:rsid w:val="00865E31"/>
    <w:rsid w:val="00870D66"/>
    <w:rsid w:val="00872C24"/>
    <w:rsid w:val="008740E6"/>
    <w:rsid w:val="00875BFE"/>
    <w:rsid w:val="00880C40"/>
    <w:rsid w:val="00881195"/>
    <w:rsid w:val="00881BBA"/>
    <w:rsid w:val="008821F1"/>
    <w:rsid w:val="008828B1"/>
    <w:rsid w:val="00882C49"/>
    <w:rsid w:val="00884FB0"/>
    <w:rsid w:val="008852A9"/>
    <w:rsid w:val="0088654D"/>
    <w:rsid w:val="00886E1B"/>
    <w:rsid w:val="0088735C"/>
    <w:rsid w:val="00890A9E"/>
    <w:rsid w:val="00891005"/>
    <w:rsid w:val="00891F24"/>
    <w:rsid w:val="00892262"/>
    <w:rsid w:val="00893415"/>
    <w:rsid w:val="00893A0A"/>
    <w:rsid w:val="0089580D"/>
    <w:rsid w:val="00896D70"/>
    <w:rsid w:val="008A0860"/>
    <w:rsid w:val="008A0D31"/>
    <w:rsid w:val="008A11FE"/>
    <w:rsid w:val="008A2998"/>
    <w:rsid w:val="008A2AA3"/>
    <w:rsid w:val="008A33DA"/>
    <w:rsid w:val="008A4904"/>
    <w:rsid w:val="008A7217"/>
    <w:rsid w:val="008A7C1A"/>
    <w:rsid w:val="008B1378"/>
    <w:rsid w:val="008B15C2"/>
    <w:rsid w:val="008B2BD7"/>
    <w:rsid w:val="008B3A8D"/>
    <w:rsid w:val="008B4CF6"/>
    <w:rsid w:val="008B66E4"/>
    <w:rsid w:val="008B6A2A"/>
    <w:rsid w:val="008C0E2C"/>
    <w:rsid w:val="008C1619"/>
    <w:rsid w:val="008C4B63"/>
    <w:rsid w:val="008C718D"/>
    <w:rsid w:val="008D101C"/>
    <w:rsid w:val="008D6865"/>
    <w:rsid w:val="008D7083"/>
    <w:rsid w:val="008D7A49"/>
    <w:rsid w:val="008E02A1"/>
    <w:rsid w:val="008E2FDF"/>
    <w:rsid w:val="008E56C8"/>
    <w:rsid w:val="008E614F"/>
    <w:rsid w:val="008E72AC"/>
    <w:rsid w:val="008F23BD"/>
    <w:rsid w:val="008F3116"/>
    <w:rsid w:val="009005B0"/>
    <w:rsid w:val="0090466C"/>
    <w:rsid w:val="009057A5"/>
    <w:rsid w:val="00905DAA"/>
    <w:rsid w:val="00906058"/>
    <w:rsid w:val="009118CB"/>
    <w:rsid w:val="009133C5"/>
    <w:rsid w:val="00914594"/>
    <w:rsid w:val="00914EC4"/>
    <w:rsid w:val="009162FE"/>
    <w:rsid w:val="00916E84"/>
    <w:rsid w:val="009256D8"/>
    <w:rsid w:val="00926859"/>
    <w:rsid w:val="00926DFD"/>
    <w:rsid w:val="00926E52"/>
    <w:rsid w:val="00930477"/>
    <w:rsid w:val="00930D8D"/>
    <w:rsid w:val="00930DED"/>
    <w:rsid w:val="00931753"/>
    <w:rsid w:val="00931F97"/>
    <w:rsid w:val="00936589"/>
    <w:rsid w:val="00936E5C"/>
    <w:rsid w:val="00937793"/>
    <w:rsid w:val="00942093"/>
    <w:rsid w:val="00942699"/>
    <w:rsid w:val="00943895"/>
    <w:rsid w:val="0094394C"/>
    <w:rsid w:val="00943C3C"/>
    <w:rsid w:val="00943CDE"/>
    <w:rsid w:val="00945C1A"/>
    <w:rsid w:val="00947A93"/>
    <w:rsid w:val="0095008F"/>
    <w:rsid w:val="009519C4"/>
    <w:rsid w:val="00953582"/>
    <w:rsid w:val="00954545"/>
    <w:rsid w:val="00954A88"/>
    <w:rsid w:val="00957240"/>
    <w:rsid w:val="00957344"/>
    <w:rsid w:val="00960C94"/>
    <w:rsid w:val="00960FEF"/>
    <w:rsid w:val="0096184F"/>
    <w:rsid w:val="009621EC"/>
    <w:rsid w:val="0096234F"/>
    <w:rsid w:val="00963BDC"/>
    <w:rsid w:val="00964E38"/>
    <w:rsid w:val="00965D72"/>
    <w:rsid w:val="009663BE"/>
    <w:rsid w:val="00966B4E"/>
    <w:rsid w:val="00970D70"/>
    <w:rsid w:val="00971A26"/>
    <w:rsid w:val="0097488E"/>
    <w:rsid w:val="00975C42"/>
    <w:rsid w:val="00975DAD"/>
    <w:rsid w:val="0098039D"/>
    <w:rsid w:val="0098403E"/>
    <w:rsid w:val="0098450F"/>
    <w:rsid w:val="0098610E"/>
    <w:rsid w:val="00986276"/>
    <w:rsid w:val="009876D6"/>
    <w:rsid w:val="00987E0D"/>
    <w:rsid w:val="009954E2"/>
    <w:rsid w:val="00995529"/>
    <w:rsid w:val="00995AE9"/>
    <w:rsid w:val="009965F6"/>
    <w:rsid w:val="009967E9"/>
    <w:rsid w:val="009A0C58"/>
    <w:rsid w:val="009A1FEB"/>
    <w:rsid w:val="009A3002"/>
    <w:rsid w:val="009A3284"/>
    <w:rsid w:val="009A64D7"/>
    <w:rsid w:val="009A6893"/>
    <w:rsid w:val="009B1902"/>
    <w:rsid w:val="009B2DA3"/>
    <w:rsid w:val="009B2F4C"/>
    <w:rsid w:val="009B33DF"/>
    <w:rsid w:val="009B3534"/>
    <w:rsid w:val="009B3ABA"/>
    <w:rsid w:val="009B6C23"/>
    <w:rsid w:val="009B6EDF"/>
    <w:rsid w:val="009B78A4"/>
    <w:rsid w:val="009B7F9B"/>
    <w:rsid w:val="009C1999"/>
    <w:rsid w:val="009C3DE8"/>
    <w:rsid w:val="009C3EB3"/>
    <w:rsid w:val="009C5F36"/>
    <w:rsid w:val="009C7031"/>
    <w:rsid w:val="009C7D11"/>
    <w:rsid w:val="009D036A"/>
    <w:rsid w:val="009D076C"/>
    <w:rsid w:val="009D0928"/>
    <w:rsid w:val="009D0B52"/>
    <w:rsid w:val="009D26C9"/>
    <w:rsid w:val="009D393B"/>
    <w:rsid w:val="009D7570"/>
    <w:rsid w:val="009E15F6"/>
    <w:rsid w:val="009E287A"/>
    <w:rsid w:val="009E35B9"/>
    <w:rsid w:val="009E6B27"/>
    <w:rsid w:val="009E6C6F"/>
    <w:rsid w:val="009F2EC0"/>
    <w:rsid w:val="009F431B"/>
    <w:rsid w:val="009F45A5"/>
    <w:rsid w:val="009F5D45"/>
    <w:rsid w:val="00A00DFB"/>
    <w:rsid w:val="00A01FDA"/>
    <w:rsid w:val="00A022FB"/>
    <w:rsid w:val="00A023EF"/>
    <w:rsid w:val="00A02655"/>
    <w:rsid w:val="00A03BC6"/>
    <w:rsid w:val="00A04ADE"/>
    <w:rsid w:val="00A06609"/>
    <w:rsid w:val="00A06EAE"/>
    <w:rsid w:val="00A10859"/>
    <w:rsid w:val="00A11B45"/>
    <w:rsid w:val="00A11D92"/>
    <w:rsid w:val="00A1672A"/>
    <w:rsid w:val="00A167FB"/>
    <w:rsid w:val="00A24CBE"/>
    <w:rsid w:val="00A26850"/>
    <w:rsid w:val="00A26D9C"/>
    <w:rsid w:val="00A3144F"/>
    <w:rsid w:val="00A372B7"/>
    <w:rsid w:val="00A37560"/>
    <w:rsid w:val="00A41105"/>
    <w:rsid w:val="00A41C4E"/>
    <w:rsid w:val="00A4280B"/>
    <w:rsid w:val="00A4287A"/>
    <w:rsid w:val="00A43234"/>
    <w:rsid w:val="00A43C5C"/>
    <w:rsid w:val="00A43E7D"/>
    <w:rsid w:val="00A47246"/>
    <w:rsid w:val="00A5036B"/>
    <w:rsid w:val="00A50494"/>
    <w:rsid w:val="00A5077E"/>
    <w:rsid w:val="00A53BDE"/>
    <w:rsid w:val="00A54707"/>
    <w:rsid w:val="00A54EC4"/>
    <w:rsid w:val="00A54F48"/>
    <w:rsid w:val="00A57E11"/>
    <w:rsid w:val="00A6301A"/>
    <w:rsid w:val="00A639E2"/>
    <w:rsid w:val="00A6477B"/>
    <w:rsid w:val="00A65BDF"/>
    <w:rsid w:val="00A6697A"/>
    <w:rsid w:val="00A71056"/>
    <w:rsid w:val="00A71F36"/>
    <w:rsid w:val="00A71F61"/>
    <w:rsid w:val="00A72028"/>
    <w:rsid w:val="00A72C0A"/>
    <w:rsid w:val="00A74646"/>
    <w:rsid w:val="00A768C7"/>
    <w:rsid w:val="00A804A1"/>
    <w:rsid w:val="00A81E0B"/>
    <w:rsid w:val="00A84068"/>
    <w:rsid w:val="00A84A32"/>
    <w:rsid w:val="00A87FE8"/>
    <w:rsid w:val="00A931BC"/>
    <w:rsid w:val="00A95820"/>
    <w:rsid w:val="00A95DAC"/>
    <w:rsid w:val="00AA0C57"/>
    <w:rsid w:val="00AA276A"/>
    <w:rsid w:val="00AA2AC0"/>
    <w:rsid w:val="00AA2DB2"/>
    <w:rsid w:val="00AA55DC"/>
    <w:rsid w:val="00AA5AB0"/>
    <w:rsid w:val="00AA6262"/>
    <w:rsid w:val="00AA671E"/>
    <w:rsid w:val="00AA716A"/>
    <w:rsid w:val="00AA7412"/>
    <w:rsid w:val="00AA7853"/>
    <w:rsid w:val="00AB02DC"/>
    <w:rsid w:val="00AB0BEB"/>
    <w:rsid w:val="00AB101F"/>
    <w:rsid w:val="00AB12CF"/>
    <w:rsid w:val="00AB1586"/>
    <w:rsid w:val="00AB3290"/>
    <w:rsid w:val="00AB3440"/>
    <w:rsid w:val="00AB3F76"/>
    <w:rsid w:val="00AB612B"/>
    <w:rsid w:val="00AB7CA4"/>
    <w:rsid w:val="00AC0D11"/>
    <w:rsid w:val="00AC2BF6"/>
    <w:rsid w:val="00AC4AD4"/>
    <w:rsid w:val="00AC4C8E"/>
    <w:rsid w:val="00AD0EA1"/>
    <w:rsid w:val="00AD17AA"/>
    <w:rsid w:val="00AD4EA2"/>
    <w:rsid w:val="00AD52B7"/>
    <w:rsid w:val="00AD5F99"/>
    <w:rsid w:val="00AD6B16"/>
    <w:rsid w:val="00AD7D14"/>
    <w:rsid w:val="00AD7E6F"/>
    <w:rsid w:val="00AE0921"/>
    <w:rsid w:val="00AE0CF7"/>
    <w:rsid w:val="00AE1125"/>
    <w:rsid w:val="00AE5FC9"/>
    <w:rsid w:val="00AE6833"/>
    <w:rsid w:val="00AE6A84"/>
    <w:rsid w:val="00AE7722"/>
    <w:rsid w:val="00AF1D8D"/>
    <w:rsid w:val="00AF22A2"/>
    <w:rsid w:val="00AF59E1"/>
    <w:rsid w:val="00AF6FD9"/>
    <w:rsid w:val="00B00A26"/>
    <w:rsid w:val="00B020CA"/>
    <w:rsid w:val="00B030B9"/>
    <w:rsid w:val="00B07DA9"/>
    <w:rsid w:val="00B11E61"/>
    <w:rsid w:val="00B12217"/>
    <w:rsid w:val="00B154D9"/>
    <w:rsid w:val="00B171C1"/>
    <w:rsid w:val="00B178D4"/>
    <w:rsid w:val="00B17930"/>
    <w:rsid w:val="00B17C3F"/>
    <w:rsid w:val="00B22574"/>
    <w:rsid w:val="00B232C4"/>
    <w:rsid w:val="00B23DC4"/>
    <w:rsid w:val="00B261E7"/>
    <w:rsid w:val="00B27A1E"/>
    <w:rsid w:val="00B30191"/>
    <w:rsid w:val="00B3097C"/>
    <w:rsid w:val="00B31B4D"/>
    <w:rsid w:val="00B32E1D"/>
    <w:rsid w:val="00B32E42"/>
    <w:rsid w:val="00B351CD"/>
    <w:rsid w:val="00B35AFF"/>
    <w:rsid w:val="00B370FB"/>
    <w:rsid w:val="00B37400"/>
    <w:rsid w:val="00B40453"/>
    <w:rsid w:val="00B4206A"/>
    <w:rsid w:val="00B438E6"/>
    <w:rsid w:val="00B53856"/>
    <w:rsid w:val="00B53CC0"/>
    <w:rsid w:val="00B54B93"/>
    <w:rsid w:val="00B55510"/>
    <w:rsid w:val="00B57277"/>
    <w:rsid w:val="00B61BA6"/>
    <w:rsid w:val="00B62D6A"/>
    <w:rsid w:val="00B6397B"/>
    <w:rsid w:val="00B642FF"/>
    <w:rsid w:val="00B64957"/>
    <w:rsid w:val="00B64BC9"/>
    <w:rsid w:val="00B66957"/>
    <w:rsid w:val="00B72592"/>
    <w:rsid w:val="00B74F8F"/>
    <w:rsid w:val="00B7575C"/>
    <w:rsid w:val="00B80C18"/>
    <w:rsid w:val="00B811CC"/>
    <w:rsid w:val="00B81252"/>
    <w:rsid w:val="00B82507"/>
    <w:rsid w:val="00B83757"/>
    <w:rsid w:val="00B84D01"/>
    <w:rsid w:val="00B8518A"/>
    <w:rsid w:val="00B86088"/>
    <w:rsid w:val="00B86258"/>
    <w:rsid w:val="00B86DD6"/>
    <w:rsid w:val="00B94816"/>
    <w:rsid w:val="00B95F14"/>
    <w:rsid w:val="00B969EF"/>
    <w:rsid w:val="00BA0520"/>
    <w:rsid w:val="00BA130D"/>
    <w:rsid w:val="00BA7C57"/>
    <w:rsid w:val="00BB0633"/>
    <w:rsid w:val="00BB0D35"/>
    <w:rsid w:val="00BB2FFA"/>
    <w:rsid w:val="00BB311C"/>
    <w:rsid w:val="00BB59D1"/>
    <w:rsid w:val="00BB767D"/>
    <w:rsid w:val="00BB7A14"/>
    <w:rsid w:val="00BC411A"/>
    <w:rsid w:val="00BC5957"/>
    <w:rsid w:val="00BC7539"/>
    <w:rsid w:val="00BD0077"/>
    <w:rsid w:val="00BD03E5"/>
    <w:rsid w:val="00BD21C6"/>
    <w:rsid w:val="00BD5DF6"/>
    <w:rsid w:val="00BE2403"/>
    <w:rsid w:val="00BE45AE"/>
    <w:rsid w:val="00BE60DF"/>
    <w:rsid w:val="00BE60E0"/>
    <w:rsid w:val="00C008FB"/>
    <w:rsid w:val="00C01D22"/>
    <w:rsid w:val="00C02C32"/>
    <w:rsid w:val="00C04871"/>
    <w:rsid w:val="00C0578A"/>
    <w:rsid w:val="00C06103"/>
    <w:rsid w:val="00C06556"/>
    <w:rsid w:val="00C06E66"/>
    <w:rsid w:val="00C07A66"/>
    <w:rsid w:val="00C11411"/>
    <w:rsid w:val="00C1482C"/>
    <w:rsid w:val="00C14AD1"/>
    <w:rsid w:val="00C16085"/>
    <w:rsid w:val="00C16DAB"/>
    <w:rsid w:val="00C205EC"/>
    <w:rsid w:val="00C20F78"/>
    <w:rsid w:val="00C2189E"/>
    <w:rsid w:val="00C21D65"/>
    <w:rsid w:val="00C22CE1"/>
    <w:rsid w:val="00C2350A"/>
    <w:rsid w:val="00C24942"/>
    <w:rsid w:val="00C25395"/>
    <w:rsid w:val="00C254BF"/>
    <w:rsid w:val="00C2617D"/>
    <w:rsid w:val="00C26BC2"/>
    <w:rsid w:val="00C301C1"/>
    <w:rsid w:val="00C304F9"/>
    <w:rsid w:val="00C314F0"/>
    <w:rsid w:val="00C315C3"/>
    <w:rsid w:val="00C315FC"/>
    <w:rsid w:val="00C31D69"/>
    <w:rsid w:val="00C31DA6"/>
    <w:rsid w:val="00C33DE1"/>
    <w:rsid w:val="00C35CDD"/>
    <w:rsid w:val="00C35F0C"/>
    <w:rsid w:val="00C44BFD"/>
    <w:rsid w:val="00C50871"/>
    <w:rsid w:val="00C5146D"/>
    <w:rsid w:val="00C529ED"/>
    <w:rsid w:val="00C54BE8"/>
    <w:rsid w:val="00C55A7D"/>
    <w:rsid w:val="00C55CE9"/>
    <w:rsid w:val="00C61ED3"/>
    <w:rsid w:val="00C6250D"/>
    <w:rsid w:val="00C633CD"/>
    <w:rsid w:val="00C63990"/>
    <w:rsid w:val="00C63BE6"/>
    <w:rsid w:val="00C64AAC"/>
    <w:rsid w:val="00C650F7"/>
    <w:rsid w:val="00C66148"/>
    <w:rsid w:val="00C71806"/>
    <w:rsid w:val="00C71B13"/>
    <w:rsid w:val="00C767DF"/>
    <w:rsid w:val="00C774D6"/>
    <w:rsid w:val="00C7789F"/>
    <w:rsid w:val="00C8057D"/>
    <w:rsid w:val="00C82FAE"/>
    <w:rsid w:val="00C8595B"/>
    <w:rsid w:val="00C86A97"/>
    <w:rsid w:val="00C876D6"/>
    <w:rsid w:val="00C8794F"/>
    <w:rsid w:val="00C91688"/>
    <w:rsid w:val="00C93EEE"/>
    <w:rsid w:val="00C93F8B"/>
    <w:rsid w:val="00C9575F"/>
    <w:rsid w:val="00C96EA4"/>
    <w:rsid w:val="00C97B17"/>
    <w:rsid w:val="00CA0D5F"/>
    <w:rsid w:val="00CA1BB7"/>
    <w:rsid w:val="00CA211F"/>
    <w:rsid w:val="00CA236F"/>
    <w:rsid w:val="00CA2957"/>
    <w:rsid w:val="00CA54C5"/>
    <w:rsid w:val="00CA588D"/>
    <w:rsid w:val="00CA6163"/>
    <w:rsid w:val="00CA6966"/>
    <w:rsid w:val="00CA7A6F"/>
    <w:rsid w:val="00CB1E32"/>
    <w:rsid w:val="00CB45C3"/>
    <w:rsid w:val="00CC0DE1"/>
    <w:rsid w:val="00CC2077"/>
    <w:rsid w:val="00CC23CD"/>
    <w:rsid w:val="00CC2707"/>
    <w:rsid w:val="00CC6E4D"/>
    <w:rsid w:val="00CC6E6A"/>
    <w:rsid w:val="00CD052D"/>
    <w:rsid w:val="00CD2616"/>
    <w:rsid w:val="00CE29BB"/>
    <w:rsid w:val="00CE3F99"/>
    <w:rsid w:val="00CE6731"/>
    <w:rsid w:val="00CE74E9"/>
    <w:rsid w:val="00CE797F"/>
    <w:rsid w:val="00CF2127"/>
    <w:rsid w:val="00CF25DB"/>
    <w:rsid w:val="00CF6F66"/>
    <w:rsid w:val="00CF7641"/>
    <w:rsid w:val="00D016AC"/>
    <w:rsid w:val="00D01F06"/>
    <w:rsid w:val="00D021A0"/>
    <w:rsid w:val="00D0365C"/>
    <w:rsid w:val="00D05B24"/>
    <w:rsid w:val="00D0689C"/>
    <w:rsid w:val="00D112CC"/>
    <w:rsid w:val="00D11350"/>
    <w:rsid w:val="00D11917"/>
    <w:rsid w:val="00D14FE9"/>
    <w:rsid w:val="00D154D7"/>
    <w:rsid w:val="00D16CFA"/>
    <w:rsid w:val="00D177E2"/>
    <w:rsid w:val="00D2092F"/>
    <w:rsid w:val="00D210D5"/>
    <w:rsid w:val="00D21588"/>
    <w:rsid w:val="00D22005"/>
    <w:rsid w:val="00D22328"/>
    <w:rsid w:val="00D22F5A"/>
    <w:rsid w:val="00D23124"/>
    <w:rsid w:val="00D234D3"/>
    <w:rsid w:val="00D24231"/>
    <w:rsid w:val="00D243DC"/>
    <w:rsid w:val="00D26ED5"/>
    <w:rsid w:val="00D27343"/>
    <w:rsid w:val="00D30787"/>
    <w:rsid w:val="00D31608"/>
    <w:rsid w:val="00D316B9"/>
    <w:rsid w:val="00D31F5C"/>
    <w:rsid w:val="00D329AD"/>
    <w:rsid w:val="00D33277"/>
    <w:rsid w:val="00D36968"/>
    <w:rsid w:val="00D36B20"/>
    <w:rsid w:val="00D4135D"/>
    <w:rsid w:val="00D453F5"/>
    <w:rsid w:val="00D469A2"/>
    <w:rsid w:val="00D46EA3"/>
    <w:rsid w:val="00D50B25"/>
    <w:rsid w:val="00D50D4F"/>
    <w:rsid w:val="00D51CD5"/>
    <w:rsid w:val="00D52570"/>
    <w:rsid w:val="00D53D72"/>
    <w:rsid w:val="00D54065"/>
    <w:rsid w:val="00D541A8"/>
    <w:rsid w:val="00D5460D"/>
    <w:rsid w:val="00D546B3"/>
    <w:rsid w:val="00D55232"/>
    <w:rsid w:val="00D5769D"/>
    <w:rsid w:val="00D60EDB"/>
    <w:rsid w:val="00D624AC"/>
    <w:rsid w:val="00D6368C"/>
    <w:rsid w:val="00D64E17"/>
    <w:rsid w:val="00D6505A"/>
    <w:rsid w:val="00D668E2"/>
    <w:rsid w:val="00D67694"/>
    <w:rsid w:val="00D67D47"/>
    <w:rsid w:val="00D7254F"/>
    <w:rsid w:val="00D72DBC"/>
    <w:rsid w:val="00D74566"/>
    <w:rsid w:val="00D77E01"/>
    <w:rsid w:val="00D809E8"/>
    <w:rsid w:val="00D8405F"/>
    <w:rsid w:val="00D862C5"/>
    <w:rsid w:val="00D874FD"/>
    <w:rsid w:val="00D9018A"/>
    <w:rsid w:val="00D91C9C"/>
    <w:rsid w:val="00D92DBA"/>
    <w:rsid w:val="00D93B15"/>
    <w:rsid w:val="00D9570A"/>
    <w:rsid w:val="00D9761E"/>
    <w:rsid w:val="00DA1B90"/>
    <w:rsid w:val="00DA31BA"/>
    <w:rsid w:val="00DA404E"/>
    <w:rsid w:val="00DA5BB0"/>
    <w:rsid w:val="00DB1F8F"/>
    <w:rsid w:val="00DB33B3"/>
    <w:rsid w:val="00DC09B9"/>
    <w:rsid w:val="00DC0D26"/>
    <w:rsid w:val="00DC0EDC"/>
    <w:rsid w:val="00DC2356"/>
    <w:rsid w:val="00DC2438"/>
    <w:rsid w:val="00DC2605"/>
    <w:rsid w:val="00DC5F06"/>
    <w:rsid w:val="00DC60D7"/>
    <w:rsid w:val="00DD199C"/>
    <w:rsid w:val="00DD41AA"/>
    <w:rsid w:val="00DD5FB3"/>
    <w:rsid w:val="00DE1A3B"/>
    <w:rsid w:val="00DE2381"/>
    <w:rsid w:val="00DE2E1C"/>
    <w:rsid w:val="00DE4E41"/>
    <w:rsid w:val="00DE4F08"/>
    <w:rsid w:val="00DE5B22"/>
    <w:rsid w:val="00DE5E18"/>
    <w:rsid w:val="00DE71BB"/>
    <w:rsid w:val="00DF1DAB"/>
    <w:rsid w:val="00DF1DF5"/>
    <w:rsid w:val="00DF33E5"/>
    <w:rsid w:val="00DF38E0"/>
    <w:rsid w:val="00DF61B2"/>
    <w:rsid w:val="00DF73AE"/>
    <w:rsid w:val="00DF7F71"/>
    <w:rsid w:val="00E0053A"/>
    <w:rsid w:val="00E00D43"/>
    <w:rsid w:val="00E00FF1"/>
    <w:rsid w:val="00E03456"/>
    <w:rsid w:val="00E03748"/>
    <w:rsid w:val="00E0599D"/>
    <w:rsid w:val="00E05E93"/>
    <w:rsid w:val="00E06D8A"/>
    <w:rsid w:val="00E06DA4"/>
    <w:rsid w:val="00E06DBA"/>
    <w:rsid w:val="00E122E5"/>
    <w:rsid w:val="00E178BC"/>
    <w:rsid w:val="00E210FE"/>
    <w:rsid w:val="00E22392"/>
    <w:rsid w:val="00E2272E"/>
    <w:rsid w:val="00E23370"/>
    <w:rsid w:val="00E25AC1"/>
    <w:rsid w:val="00E2753F"/>
    <w:rsid w:val="00E27A9D"/>
    <w:rsid w:val="00E336A5"/>
    <w:rsid w:val="00E341F4"/>
    <w:rsid w:val="00E3611F"/>
    <w:rsid w:val="00E37AC7"/>
    <w:rsid w:val="00E402FA"/>
    <w:rsid w:val="00E43B58"/>
    <w:rsid w:val="00E43ED5"/>
    <w:rsid w:val="00E45790"/>
    <w:rsid w:val="00E45E15"/>
    <w:rsid w:val="00E462DD"/>
    <w:rsid w:val="00E46607"/>
    <w:rsid w:val="00E5497C"/>
    <w:rsid w:val="00E54A57"/>
    <w:rsid w:val="00E556AA"/>
    <w:rsid w:val="00E55F93"/>
    <w:rsid w:val="00E56AA8"/>
    <w:rsid w:val="00E56E9E"/>
    <w:rsid w:val="00E579D5"/>
    <w:rsid w:val="00E57DBC"/>
    <w:rsid w:val="00E630B6"/>
    <w:rsid w:val="00E633C6"/>
    <w:rsid w:val="00E63EDF"/>
    <w:rsid w:val="00E65376"/>
    <w:rsid w:val="00E75A50"/>
    <w:rsid w:val="00E768B0"/>
    <w:rsid w:val="00E80024"/>
    <w:rsid w:val="00E809CA"/>
    <w:rsid w:val="00E81500"/>
    <w:rsid w:val="00E82AB8"/>
    <w:rsid w:val="00E84A56"/>
    <w:rsid w:val="00E865BA"/>
    <w:rsid w:val="00E8733C"/>
    <w:rsid w:val="00E87EA8"/>
    <w:rsid w:val="00E94E8A"/>
    <w:rsid w:val="00E966A5"/>
    <w:rsid w:val="00E973A4"/>
    <w:rsid w:val="00E97F9C"/>
    <w:rsid w:val="00EA2010"/>
    <w:rsid w:val="00EA2534"/>
    <w:rsid w:val="00EA3073"/>
    <w:rsid w:val="00EB01C5"/>
    <w:rsid w:val="00EB0EE9"/>
    <w:rsid w:val="00EB1CE8"/>
    <w:rsid w:val="00EB4403"/>
    <w:rsid w:val="00EB52A8"/>
    <w:rsid w:val="00EB56D5"/>
    <w:rsid w:val="00EC239B"/>
    <w:rsid w:val="00EC2606"/>
    <w:rsid w:val="00EC5357"/>
    <w:rsid w:val="00ED2EAA"/>
    <w:rsid w:val="00ED4058"/>
    <w:rsid w:val="00ED5594"/>
    <w:rsid w:val="00ED5D40"/>
    <w:rsid w:val="00ED6344"/>
    <w:rsid w:val="00ED6B8B"/>
    <w:rsid w:val="00EE0209"/>
    <w:rsid w:val="00EE18EB"/>
    <w:rsid w:val="00EE4F87"/>
    <w:rsid w:val="00EE51A9"/>
    <w:rsid w:val="00EE7F92"/>
    <w:rsid w:val="00EF0932"/>
    <w:rsid w:val="00EF1FD7"/>
    <w:rsid w:val="00EF3725"/>
    <w:rsid w:val="00EF5E6C"/>
    <w:rsid w:val="00EF75A8"/>
    <w:rsid w:val="00EF7CB9"/>
    <w:rsid w:val="00EF7DC0"/>
    <w:rsid w:val="00F0024C"/>
    <w:rsid w:val="00F00557"/>
    <w:rsid w:val="00F01ED9"/>
    <w:rsid w:val="00F02F33"/>
    <w:rsid w:val="00F030B8"/>
    <w:rsid w:val="00F032D2"/>
    <w:rsid w:val="00F03538"/>
    <w:rsid w:val="00F03928"/>
    <w:rsid w:val="00F07ADE"/>
    <w:rsid w:val="00F103C2"/>
    <w:rsid w:val="00F1403C"/>
    <w:rsid w:val="00F1415A"/>
    <w:rsid w:val="00F14208"/>
    <w:rsid w:val="00F14E2C"/>
    <w:rsid w:val="00F17832"/>
    <w:rsid w:val="00F27B30"/>
    <w:rsid w:val="00F306B4"/>
    <w:rsid w:val="00F30C5D"/>
    <w:rsid w:val="00F33A46"/>
    <w:rsid w:val="00F34707"/>
    <w:rsid w:val="00F42A08"/>
    <w:rsid w:val="00F43888"/>
    <w:rsid w:val="00F44D41"/>
    <w:rsid w:val="00F45692"/>
    <w:rsid w:val="00F45CA6"/>
    <w:rsid w:val="00F47171"/>
    <w:rsid w:val="00F5109F"/>
    <w:rsid w:val="00F511D5"/>
    <w:rsid w:val="00F5323E"/>
    <w:rsid w:val="00F5372C"/>
    <w:rsid w:val="00F56A9F"/>
    <w:rsid w:val="00F5716A"/>
    <w:rsid w:val="00F57326"/>
    <w:rsid w:val="00F62A05"/>
    <w:rsid w:val="00F633CD"/>
    <w:rsid w:val="00F66FFF"/>
    <w:rsid w:val="00F6737B"/>
    <w:rsid w:val="00F67746"/>
    <w:rsid w:val="00F67DB6"/>
    <w:rsid w:val="00F70956"/>
    <w:rsid w:val="00F7203F"/>
    <w:rsid w:val="00F7355F"/>
    <w:rsid w:val="00F76B02"/>
    <w:rsid w:val="00F773E2"/>
    <w:rsid w:val="00F77998"/>
    <w:rsid w:val="00F80537"/>
    <w:rsid w:val="00F813F1"/>
    <w:rsid w:val="00F827A3"/>
    <w:rsid w:val="00F83220"/>
    <w:rsid w:val="00F878C1"/>
    <w:rsid w:val="00F92876"/>
    <w:rsid w:val="00F94B81"/>
    <w:rsid w:val="00F96986"/>
    <w:rsid w:val="00F974BD"/>
    <w:rsid w:val="00FA12AF"/>
    <w:rsid w:val="00FA43AB"/>
    <w:rsid w:val="00FA7D76"/>
    <w:rsid w:val="00FB08D2"/>
    <w:rsid w:val="00FB1975"/>
    <w:rsid w:val="00FB2EC5"/>
    <w:rsid w:val="00FB33A5"/>
    <w:rsid w:val="00FB34EC"/>
    <w:rsid w:val="00FB3736"/>
    <w:rsid w:val="00FB4127"/>
    <w:rsid w:val="00FB450A"/>
    <w:rsid w:val="00FB5133"/>
    <w:rsid w:val="00FB7273"/>
    <w:rsid w:val="00FC1281"/>
    <w:rsid w:val="00FC2A53"/>
    <w:rsid w:val="00FC4D86"/>
    <w:rsid w:val="00FC58D7"/>
    <w:rsid w:val="00FD051D"/>
    <w:rsid w:val="00FD144F"/>
    <w:rsid w:val="00FD18F5"/>
    <w:rsid w:val="00FD5246"/>
    <w:rsid w:val="00FD6544"/>
    <w:rsid w:val="00FE5A38"/>
    <w:rsid w:val="00FE7994"/>
    <w:rsid w:val="00FF059A"/>
    <w:rsid w:val="00FF0770"/>
    <w:rsid w:val="00FF1FD9"/>
    <w:rsid w:val="00FF4693"/>
    <w:rsid w:val="00FF4763"/>
    <w:rsid w:val="00FF58B0"/>
    <w:rsid w:val="00FF65F4"/>
    <w:rsid w:val="00FF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20527"/>
  <w15:docId w15:val="{BD970BD4-E37C-45E3-AE32-85303D7E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65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12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3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236"/>
    <w:rPr>
      <w:rFonts w:ascii="Tahoma" w:hAnsi="Tahoma" w:cs="Tahoma"/>
      <w:sz w:val="16"/>
      <w:szCs w:val="16"/>
    </w:rPr>
  </w:style>
  <w:style w:type="character" w:customStyle="1" w:styleId="Heading1Char">
    <w:name w:val="Heading 1 Char"/>
    <w:basedOn w:val="DefaultParagraphFont"/>
    <w:link w:val="Heading1"/>
    <w:uiPriority w:val="9"/>
    <w:rsid w:val="00E75A50"/>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uiPriority w:val="99"/>
    <w:unhideWhenUsed/>
    <w:rsid w:val="00E75A50"/>
    <w:pPr>
      <w:numPr>
        <w:numId w:val="1"/>
      </w:numPr>
      <w:contextualSpacing/>
    </w:pPr>
  </w:style>
  <w:style w:type="character" w:customStyle="1" w:styleId="Heading2Char">
    <w:name w:val="Heading 2 Char"/>
    <w:basedOn w:val="DefaultParagraphFont"/>
    <w:link w:val="Heading2"/>
    <w:uiPriority w:val="9"/>
    <w:rsid w:val="002A654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964FC"/>
    <w:pPr>
      <w:ind w:left="720"/>
      <w:contextualSpacing/>
    </w:pPr>
  </w:style>
  <w:style w:type="character" w:styleId="Hyperlink">
    <w:name w:val="Hyperlink"/>
    <w:basedOn w:val="DefaultParagraphFont"/>
    <w:uiPriority w:val="99"/>
    <w:unhideWhenUsed/>
    <w:rsid w:val="004B4DC4"/>
    <w:rPr>
      <w:color w:val="0000FF"/>
      <w:u w:val="single"/>
    </w:rPr>
  </w:style>
  <w:style w:type="character" w:customStyle="1" w:styleId="UnresolvedMention1">
    <w:name w:val="Unresolved Mention1"/>
    <w:basedOn w:val="DefaultParagraphFont"/>
    <w:uiPriority w:val="99"/>
    <w:semiHidden/>
    <w:unhideWhenUsed/>
    <w:rsid w:val="006D6D97"/>
    <w:rPr>
      <w:color w:val="605E5C"/>
      <w:shd w:val="clear" w:color="auto" w:fill="E1DFDD"/>
    </w:rPr>
  </w:style>
  <w:style w:type="paragraph" w:styleId="EndnoteText">
    <w:name w:val="endnote text"/>
    <w:basedOn w:val="Normal"/>
    <w:link w:val="EndnoteTextChar"/>
    <w:uiPriority w:val="99"/>
    <w:unhideWhenUsed/>
    <w:rsid w:val="000A4D18"/>
    <w:pPr>
      <w:spacing w:after="0" w:line="240" w:lineRule="auto"/>
    </w:pPr>
    <w:rPr>
      <w:sz w:val="20"/>
      <w:szCs w:val="20"/>
    </w:rPr>
  </w:style>
  <w:style w:type="character" w:customStyle="1" w:styleId="EndnoteTextChar">
    <w:name w:val="Endnote Text Char"/>
    <w:basedOn w:val="DefaultParagraphFont"/>
    <w:link w:val="EndnoteText"/>
    <w:uiPriority w:val="99"/>
    <w:rsid w:val="000A4D18"/>
    <w:rPr>
      <w:sz w:val="20"/>
      <w:szCs w:val="20"/>
    </w:rPr>
  </w:style>
  <w:style w:type="character" w:styleId="EndnoteReference">
    <w:name w:val="endnote reference"/>
    <w:basedOn w:val="DefaultParagraphFont"/>
    <w:uiPriority w:val="99"/>
    <w:unhideWhenUsed/>
    <w:rsid w:val="000A4D18"/>
    <w:rPr>
      <w:vertAlign w:val="superscript"/>
    </w:rPr>
  </w:style>
  <w:style w:type="character" w:styleId="FootnoteReference">
    <w:name w:val="footnote reference"/>
    <w:uiPriority w:val="99"/>
    <w:rsid w:val="00085163"/>
    <w:rPr>
      <w:rFonts w:ascii="Georgia" w:hAnsi="Georgia"/>
      <w:sz w:val="20"/>
      <w:szCs w:val="20"/>
      <w:vertAlign w:val="superscript"/>
    </w:rPr>
  </w:style>
  <w:style w:type="paragraph" w:styleId="FootnoteText">
    <w:name w:val="footnote text"/>
    <w:basedOn w:val="Normal"/>
    <w:link w:val="FootnoteTextChar"/>
    <w:uiPriority w:val="99"/>
    <w:rsid w:val="00085163"/>
    <w:pPr>
      <w:spacing w:before="120" w:after="120" w:line="240" w:lineRule="auto"/>
      <w:ind w:left="360" w:hanging="360"/>
    </w:pPr>
    <w:rPr>
      <w:rFonts w:ascii="Arial" w:eastAsia="Times New Roman" w:hAnsi="Arial" w:cs="Times New Roman"/>
      <w:spacing w:val="-2"/>
      <w:sz w:val="16"/>
      <w:szCs w:val="14"/>
      <w:lang w:val="en-GB" w:eastAsia="en-NZ"/>
    </w:rPr>
  </w:style>
  <w:style w:type="character" w:customStyle="1" w:styleId="FootnoteTextChar">
    <w:name w:val="Footnote Text Char"/>
    <w:basedOn w:val="DefaultParagraphFont"/>
    <w:link w:val="FootnoteText"/>
    <w:uiPriority w:val="99"/>
    <w:rsid w:val="00085163"/>
    <w:rPr>
      <w:rFonts w:ascii="Arial" w:eastAsia="Times New Roman" w:hAnsi="Arial" w:cs="Times New Roman"/>
      <w:spacing w:val="-2"/>
      <w:sz w:val="16"/>
      <w:szCs w:val="14"/>
      <w:lang w:val="en-GB" w:eastAsia="en-NZ"/>
    </w:rPr>
  </w:style>
  <w:style w:type="character" w:customStyle="1" w:styleId="UnresolvedMention2">
    <w:name w:val="Unresolved Mention2"/>
    <w:basedOn w:val="DefaultParagraphFont"/>
    <w:uiPriority w:val="99"/>
    <w:semiHidden/>
    <w:unhideWhenUsed/>
    <w:rsid w:val="00A71056"/>
    <w:rPr>
      <w:color w:val="605E5C"/>
      <w:shd w:val="clear" w:color="auto" w:fill="E1DFDD"/>
    </w:rPr>
  </w:style>
  <w:style w:type="character" w:customStyle="1" w:styleId="Heading3Char">
    <w:name w:val="Heading 3 Char"/>
    <w:basedOn w:val="DefaultParagraphFont"/>
    <w:link w:val="Heading3"/>
    <w:uiPriority w:val="9"/>
    <w:rsid w:val="0002128B"/>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1A164B"/>
    <w:rPr>
      <w:sz w:val="16"/>
      <w:szCs w:val="16"/>
    </w:rPr>
  </w:style>
  <w:style w:type="paragraph" w:styleId="CommentText">
    <w:name w:val="annotation text"/>
    <w:basedOn w:val="Normal"/>
    <w:link w:val="CommentTextChar"/>
    <w:uiPriority w:val="99"/>
    <w:semiHidden/>
    <w:unhideWhenUsed/>
    <w:rsid w:val="001A164B"/>
    <w:pPr>
      <w:spacing w:line="240" w:lineRule="auto"/>
    </w:pPr>
    <w:rPr>
      <w:sz w:val="20"/>
      <w:szCs w:val="20"/>
    </w:rPr>
  </w:style>
  <w:style w:type="character" w:customStyle="1" w:styleId="CommentTextChar">
    <w:name w:val="Comment Text Char"/>
    <w:basedOn w:val="DefaultParagraphFont"/>
    <w:link w:val="CommentText"/>
    <w:uiPriority w:val="99"/>
    <w:semiHidden/>
    <w:rsid w:val="001A164B"/>
    <w:rPr>
      <w:sz w:val="20"/>
      <w:szCs w:val="20"/>
    </w:rPr>
  </w:style>
  <w:style w:type="paragraph" w:styleId="CommentSubject">
    <w:name w:val="annotation subject"/>
    <w:basedOn w:val="CommentText"/>
    <w:next w:val="CommentText"/>
    <w:link w:val="CommentSubjectChar"/>
    <w:uiPriority w:val="99"/>
    <w:semiHidden/>
    <w:unhideWhenUsed/>
    <w:rsid w:val="001A164B"/>
    <w:rPr>
      <w:b/>
      <w:bCs/>
    </w:rPr>
  </w:style>
  <w:style w:type="character" w:customStyle="1" w:styleId="CommentSubjectChar">
    <w:name w:val="Comment Subject Char"/>
    <w:basedOn w:val="CommentTextChar"/>
    <w:link w:val="CommentSubject"/>
    <w:uiPriority w:val="99"/>
    <w:semiHidden/>
    <w:rsid w:val="001A164B"/>
    <w:rPr>
      <w:b/>
      <w:bCs/>
      <w:sz w:val="20"/>
      <w:szCs w:val="20"/>
    </w:rPr>
  </w:style>
  <w:style w:type="character" w:customStyle="1" w:styleId="UnresolvedMention3">
    <w:name w:val="Unresolved Mention3"/>
    <w:basedOn w:val="DefaultParagraphFont"/>
    <w:uiPriority w:val="99"/>
    <w:semiHidden/>
    <w:unhideWhenUsed/>
    <w:rsid w:val="00224B88"/>
    <w:rPr>
      <w:color w:val="605E5C"/>
      <w:shd w:val="clear" w:color="auto" w:fill="E1DFDD"/>
    </w:rPr>
  </w:style>
  <w:style w:type="paragraph" w:styleId="TOCHeading">
    <w:name w:val="TOC Heading"/>
    <w:basedOn w:val="Heading1"/>
    <w:next w:val="Normal"/>
    <w:uiPriority w:val="39"/>
    <w:unhideWhenUsed/>
    <w:qFormat/>
    <w:rsid w:val="0060781E"/>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60781E"/>
    <w:pPr>
      <w:spacing w:after="100"/>
    </w:pPr>
  </w:style>
  <w:style w:type="paragraph" w:styleId="TOC2">
    <w:name w:val="toc 2"/>
    <w:basedOn w:val="Normal"/>
    <w:next w:val="Normal"/>
    <w:autoRedefine/>
    <w:uiPriority w:val="39"/>
    <w:unhideWhenUsed/>
    <w:rsid w:val="0060781E"/>
    <w:pPr>
      <w:spacing w:after="100"/>
      <w:ind w:left="220"/>
    </w:pPr>
  </w:style>
  <w:style w:type="paragraph" w:styleId="NoSpacing">
    <w:name w:val="No Spacing"/>
    <w:uiPriority w:val="1"/>
    <w:qFormat/>
    <w:rsid w:val="00641C74"/>
    <w:pPr>
      <w:spacing w:after="0" w:line="240" w:lineRule="auto"/>
    </w:pPr>
  </w:style>
  <w:style w:type="paragraph" w:styleId="Header">
    <w:name w:val="header"/>
    <w:basedOn w:val="Normal"/>
    <w:link w:val="HeaderChar"/>
    <w:uiPriority w:val="99"/>
    <w:unhideWhenUsed/>
    <w:rsid w:val="00301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CF2"/>
  </w:style>
  <w:style w:type="paragraph" w:styleId="Footer">
    <w:name w:val="footer"/>
    <w:basedOn w:val="Normal"/>
    <w:link w:val="FooterChar"/>
    <w:uiPriority w:val="99"/>
    <w:unhideWhenUsed/>
    <w:rsid w:val="00301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CF2"/>
  </w:style>
  <w:style w:type="paragraph" w:customStyle="1" w:styleId="ListContinue1">
    <w:name w:val="List Continue 1"/>
    <w:basedOn w:val="Normal"/>
    <w:rsid w:val="00CC0DE1"/>
    <w:pPr>
      <w:spacing w:after="240" w:line="240" w:lineRule="atLeast"/>
      <w:ind w:left="403" w:hanging="403"/>
      <w:jc w:val="both"/>
    </w:pPr>
    <w:rPr>
      <w:rFonts w:ascii="Cambria" w:hAnsi="Cambria" w:cs="Calibri"/>
      <w:lang w:val="en-AU"/>
    </w:rPr>
  </w:style>
  <w:style w:type="paragraph" w:styleId="NormalWeb">
    <w:name w:val="Normal (Web)"/>
    <w:basedOn w:val="Normal"/>
    <w:uiPriority w:val="99"/>
    <w:semiHidden/>
    <w:unhideWhenUsed/>
    <w:rsid w:val="007575BE"/>
    <w:pPr>
      <w:spacing w:before="100" w:beforeAutospacing="1" w:after="100" w:afterAutospacing="1" w:line="240" w:lineRule="auto"/>
    </w:pPr>
    <w:rPr>
      <w:rFonts w:ascii="Calibri" w:hAnsi="Calibri" w:cs="Calibri"/>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49698">
      <w:bodyDiv w:val="1"/>
      <w:marLeft w:val="0"/>
      <w:marRight w:val="0"/>
      <w:marTop w:val="0"/>
      <w:marBottom w:val="0"/>
      <w:divBdr>
        <w:top w:val="none" w:sz="0" w:space="0" w:color="auto"/>
        <w:left w:val="none" w:sz="0" w:space="0" w:color="auto"/>
        <w:bottom w:val="none" w:sz="0" w:space="0" w:color="auto"/>
        <w:right w:val="none" w:sz="0" w:space="0" w:color="auto"/>
      </w:divBdr>
    </w:div>
    <w:div w:id="708342271">
      <w:bodyDiv w:val="1"/>
      <w:marLeft w:val="0"/>
      <w:marRight w:val="0"/>
      <w:marTop w:val="0"/>
      <w:marBottom w:val="0"/>
      <w:divBdr>
        <w:top w:val="none" w:sz="0" w:space="0" w:color="auto"/>
        <w:left w:val="none" w:sz="0" w:space="0" w:color="auto"/>
        <w:bottom w:val="none" w:sz="0" w:space="0" w:color="auto"/>
        <w:right w:val="none" w:sz="0" w:space="0" w:color="auto"/>
      </w:divBdr>
    </w:div>
    <w:div w:id="1066806146">
      <w:bodyDiv w:val="1"/>
      <w:marLeft w:val="0"/>
      <w:marRight w:val="0"/>
      <w:marTop w:val="0"/>
      <w:marBottom w:val="0"/>
      <w:divBdr>
        <w:top w:val="none" w:sz="0" w:space="0" w:color="auto"/>
        <w:left w:val="none" w:sz="0" w:space="0" w:color="auto"/>
        <w:bottom w:val="none" w:sz="0" w:space="0" w:color="auto"/>
        <w:right w:val="none" w:sz="0" w:space="0" w:color="auto"/>
      </w:divBdr>
    </w:div>
    <w:div w:id="1273510041">
      <w:bodyDiv w:val="1"/>
      <w:marLeft w:val="0"/>
      <w:marRight w:val="0"/>
      <w:marTop w:val="0"/>
      <w:marBottom w:val="0"/>
      <w:divBdr>
        <w:top w:val="none" w:sz="0" w:space="0" w:color="auto"/>
        <w:left w:val="none" w:sz="0" w:space="0" w:color="auto"/>
        <w:bottom w:val="none" w:sz="0" w:space="0" w:color="auto"/>
        <w:right w:val="none" w:sz="0" w:space="0" w:color="auto"/>
      </w:divBdr>
    </w:div>
    <w:div w:id="1741705873">
      <w:bodyDiv w:val="1"/>
      <w:marLeft w:val="0"/>
      <w:marRight w:val="0"/>
      <w:marTop w:val="0"/>
      <w:marBottom w:val="0"/>
      <w:divBdr>
        <w:top w:val="none" w:sz="0" w:space="0" w:color="auto"/>
        <w:left w:val="none" w:sz="0" w:space="0" w:color="auto"/>
        <w:bottom w:val="none" w:sz="0" w:space="0" w:color="auto"/>
        <w:right w:val="none" w:sz="0" w:space="0" w:color="auto"/>
      </w:divBdr>
    </w:div>
    <w:div w:id="203957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RCenquiries@royalcommission.gov.au" TargetMode="External"/><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7.png"/><Relationship Id="rId39" Type="http://schemas.openxmlformats.org/officeDocument/2006/relationships/hyperlink" Target="https://naca.asn.au/wp-content/uploads/2018/11/Improving-the-Interface-Between-the-Aged-Care-and-Disability-Sectors.pdf" TargetMode="Externa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5.png"/><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tiff"/><Relationship Id="rId33" Type="http://schemas.openxmlformats.org/officeDocument/2006/relationships/image" Target="media/image24.jpeg"/><Relationship Id="rId38" Type="http://schemas.openxmlformats.org/officeDocument/2006/relationships/hyperlink" Target="https://naca.asn.au/wp-content/uploads/2018/11/NACA_Assistive_Technology_for_Older_Australians_Position_Paper-1-June-2018.pdf"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hyperlink" Target="https://www.arata.org.au/access-&amp;-funding/funding-your-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png"/><Relationship Id="rId32" Type="http://schemas.openxmlformats.org/officeDocument/2006/relationships/image" Target="media/image23.jpeg"/><Relationship Id="rId37" Type="http://schemas.openxmlformats.org/officeDocument/2006/relationships/hyperlink" Target="mailto:LHenley@cota.vic.org.au" TargetMode="External"/><Relationship Id="rId40" Type="http://schemas.openxmlformats.org/officeDocument/2006/relationships/image" Target="media/image26.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hyperlink" Target="http://www.abc.net.au/news/2019-08-02/quadriplegic-fights-discrimination-over-ndis-cut-off-at-65/11374748" TargetMode="External"/><Relationship Id="rId10" Type="http://schemas.openxmlformats.org/officeDocument/2006/relationships/image" Target="media/image1.jpeg"/><Relationship Id="rId19" Type="http://schemas.openxmlformats.org/officeDocument/2006/relationships/image" Target="media/image10.png"/><Relationship Id="rId31" Type="http://schemas.openxmlformats.org/officeDocument/2006/relationships/image" Target="media/image22.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Henley@cotavic.org.au" TargetMode="Externa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footer" Target="footer1.xml"/><Relationship Id="rId43"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infostore.saiglobal.com/en-au/Standards/AS-ISO-9999-2018-1128769_SAIG_AS_AS_2618344/" TargetMode="External"/><Relationship Id="rId2" Type="http://schemas.openxmlformats.org/officeDocument/2006/relationships/hyperlink" Target="https://www.who.int/news-room/fact-sheets/detail/assistive-technology" TargetMode="External"/><Relationship Id="rId1" Type="http://schemas.openxmlformats.org/officeDocument/2006/relationships/hyperlink" Target="https://www.arata.org.au/public/33/files/Presentations%20&amp;%20resources/AATC2016_StatementOnGoodPractice.pdf" TargetMode="External"/><Relationship Id="rId4" Type="http://schemas.openxmlformats.org/officeDocument/2006/relationships/hyperlink" Target="https://www.arata.org.au/public/33/files/Presentations%20&amp;%20resources/AATC2016_StatementOnGoodPrac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F9ABA-BA56-424D-9351-D4161F03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9981</Words>
  <Characters>53200</Characters>
  <Application>Microsoft Office Word</Application>
  <DocSecurity>0</DocSecurity>
  <Lines>985</Lines>
  <Paragraphs>405</Paragraphs>
  <ScaleCrop>false</ScaleCrop>
  <HeadingPairs>
    <vt:vector size="2" baseType="variant">
      <vt:variant>
        <vt:lpstr>Title</vt:lpstr>
      </vt:variant>
      <vt:variant>
        <vt:i4>1</vt:i4>
      </vt:variant>
    </vt:vector>
  </HeadingPairs>
  <TitlesOfParts>
    <vt:vector size="1" baseType="lpstr">
      <vt:lpstr/>
    </vt:vector>
  </TitlesOfParts>
  <Company>Windows XP</Company>
  <LinksUpToDate>false</LinksUpToDate>
  <CharactersWithSpaces>62776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Henley</dc:creator>
  <cp:lastModifiedBy>Fiona</cp:lastModifiedBy>
  <cp:revision>6</cp:revision>
  <cp:lastPrinted>2019-12-08T22:22:00Z</cp:lastPrinted>
  <dcterms:created xsi:type="dcterms:W3CDTF">2019-12-10T22:47:00Z</dcterms:created>
  <dcterms:modified xsi:type="dcterms:W3CDTF">2019-12-10T23:02:00Z</dcterms:modified>
</cp:coreProperties>
</file>